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42" w:rsidRDefault="00420042" w:rsidP="00420042">
      <w:pPr>
        <w:spacing w:after="0" w:line="360" w:lineRule="auto"/>
        <w:jc w:val="both"/>
        <w:rPr>
          <w:b/>
          <w:sz w:val="24"/>
          <w:szCs w:val="24"/>
        </w:rPr>
      </w:pPr>
      <w:r w:rsidRPr="00420042">
        <w:rPr>
          <w:b/>
          <w:sz w:val="24"/>
          <w:szCs w:val="24"/>
        </w:rPr>
        <w:t xml:space="preserve">Temat: </w:t>
      </w:r>
      <w:r w:rsidR="00E72668">
        <w:rPr>
          <w:rFonts w:cs="Arial"/>
          <w:b/>
          <w:sz w:val="24"/>
          <w:szCs w:val="24"/>
        </w:rPr>
        <w:t>Rynek ma zawsze rację</w:t>
      </w:r>
      <w:r w:rsidR="009903FE" w:rsidRPr="00D3251D">
        <w:rPr>
          <w:rFonts w:cs="Arial"/>
          <w:b/>
          <w:sz w:val="24"/>
          <w:szCs w:val="24"/>
        </w:rPr>
        <w:t xml:space="preserve"> czyli co wpływa na kursy akcji </w:t>
      </w:r>
      <w:r w:rsidRPr="00D3251D">
        <w:rPr>
          <w:b/>
          <w:sz w:val="24"/>
          <w:szCs w:val="24"/>
        </w:rPr>
        <w:t xml:space="preserve">    </w:t>
      </w:r>
    </w:p>
    <w:p w:rsidR="00E72668" w:rsidRPr="00420042" w:rsidRDefault="00E72668" w:rsidP="00420042">
      <w:pPr>
        <w:spacing w:after="0" w:line="360" w:lineRule="auto"/>
        <w:jc w:val="both"/>
        <w:rPr>
          <w:b/>
          <w:sz w:val="24"/>
          <w:szCs w:val="24"/>
        </w:rPr>
      </w:pPr>
    </w:p>
    <w:p w:rsidR="00420042" w:rsidRPr="00420042" w:rsidRDefault="00420042" w:rsidP="00420042">
      <w:pPr>
        <w:spacing w:after="0" w:line="360" w:lineRule="auto"/>
        <w:jc w:val="both"/>
        <w:rPr>
          <w:sz w:val="24"/>
          <w:szCs w:val="24"/>
        </w:rPr>
      </w:pPr>
      <w:r w:rsidRPr="00420042">
        <w:rPr>
          <w:sz w:val="24"/>
          <w:szCs w:val="24"/>
        </w:rPr>
        <w:t>Autor: Beata Łuba-Krolik</w:t>
      </w:r>
    </w:p>
    <w:p w:rsidR="00420042" w:rsidRPr="00420042" w:rsidRDefault="00420042" w:rsidP="00420042">
      <w:pPr>
        <w:spacing w:after="0" w:line="360" w:lineRule="auto"/>
        <w:jc w:val="both"/>
        <w:rPr>
          <w:b/>
          <w:sz w:val="24"/>
          <w:szCs w:val="24"/>
        </w:rPr>
      </w:pPr>
    </w:p>
    <w:p w:rsidR="00420042" w:rsidRPr="00420042" w:rsidRDefault="00420042" w:rsidP="00420042">
      <w:pPr>
        <w:spacing w:after="0" w:line="360" w:lineRule="auto"/>
        <w:jc w:val="both"/>
        <w:rPr>
          <w:b/>
          <w:sz w:val="24"/>
          <w:szCs w:val="24"/>
        </w:rPr>
      </w:pPr>
      <w:r w:rsidRPr="00420042">
        <w:rPr>
          <w:b/>
          <w:sz w:val="24"/>
          <w:szCs w:val="24"/>
        </w:rPr>
        <w:t>Skrócony opis zajęć:</w:t>
      </w:r>
    </w:p>
    <w:p w:rsidR="00D3251D" w:rsidRDefault="00420042" w:rsidP="00420042">
      <w:pPr>
        <w:spacing w:after="0" w:line="360" w:lineRule="auto"/>
        <w:jc w:val="both"/>
        <w:rPr>
          <w:sz w:val="24"/>
          <w:szCs w:val="24"/>
        </w:rPr>
      </w:pPr>
      <w:r w:rsidRPr="00420042">
        <w:rPr>
          <w:sz w:val="24"/>
          <w:szCs w:val="24"/>
        </w:rPr>
        <w:t xml:space="preserve">W trakcie zajęć uczniowie </w:t>
      </w:r>
      <w:r w:rsidR="00D3251D">
        <w:rPr>
          <w:sz w:val="24"/>
          <w:szCs w:val="24"/>
        </w:rPr>
        <w:t xml:space="preserve">wskazują różne formy inwestowania kapitału, </w:t>
      </w:r>
      <w:r>
        <w:rPr>
          <w:sz w:val="24"/>
          <w:szCs w:val="24"/>
        </w:rPr>
        <w:t xml:space="preserve">utrwalają </w:t>
      </w:r>
      <w:r w:rsidRPr="00420042">
        <w:rPr>
          <w:sz w:val="24"/>
          <w:szCs w:val="24"/>
        </w:rPr>
        <w:t>podstawowe pojęcia związane z</w:t>
      </w:r>
      <w:r>
        <w:rPr>
          <w:sz w:val="24"/>
          <w:szCs w:val="24"/>
        </w:rPr>
        <w:t xml:space="preserve"> rynkiem kapitałowym i </w:t>
      </w:r>
      <w:r w:rsidRPr="00420042">
        <w:rPr>
          <w:sz w:val="24"/>
          <w:szCs w:val="24"/>
        </w:rPr>
        <w:t xml:space="preserve"> giełdą papierów wartościowych, </w:t>
      </w:r>
      <w:r w:rsidR="00D3251D">
        <w:rPr>
          <w:sz w:val="24"/>
          <w:szCs w:val="24"/>
        </w:rPr>
        <w:t xml:space="preserve">wyjaśniają rolę oraz mechanizm funkcjonowania giełdy papierów wartościowych. </w:t>
      </w:r>
    </w:p>
    <w:p w:rsidR="00420042" w:rsidRPr="00420042" w:rsidRDefault="00420042" w:rsidP="00420042">
      <w:pPr>
        <w:spacing w:after="0" w:line="360" w:lineRule="auto"/>
        <w:jc w:val="both"/>
        <w:rPr>
          <w:b/>
          <w:sz w:val="24"/>
          <w:szCs w:val="24"/>
        </w:rPr>
      </w:pPr>
      <w:r w:rsidRPr="00420042">
        <w:rPr>
          <w:b/>
          <w:sz w:val="24"/>
          <w:szCs w:val="24"/>
        </w:rPr>
        <w:t>Poziom</w:t>
      </w:r>
    </w:p>
    <w:p w:rsidR="00420042" w:rsidRPr="00420042" w:rsidRDefault="00420042" w:rsidP="00420042">
      <w:pPr>
        <w:spacing w:after="0" w:line="360" w:lineRule="auto"/>
        <w:jc w:val="both"/>
        <w:rPr>
          <w:sz w:val="24"/>
          <w:szCs w:val="24"/>
        </w:rPr>
      </w:pPr>
      <w:r w:rsidRPr="00420042">
        <w:rPr>
          <w:sz w:val="24"/>
          <w:szCs w:val="24"/>
        </w:rPr>
        <w:t xml:space="preserve">Podstawa programowa kształcenia ogólnego dla </w:t>
      </w:r>
      <w:r w:rsidR="00D3251D">
        <w:rPr>
          <w:sz w:val="24"/>
          <w:szCs w:val="24"/>
        </w:rPr>
        <w:t>szkół ponad</w:t>
      </w:r>
      <w:r w:rsidRPr="00420042">
        <w:rPr>
          <w:sz w:val="24"/>
          <w:szCs w:val="24"/>
        </w:rPr>
        <w:t>gimnazj</w:t>
      </w:r>
      <w:r w:rsidR="00D3251D">
        <w:rPr>
          <w:sz w:val="24"/>
          <w:szCs w:val="24"/>
        </w:rPr>
        <w:t>alnych</w:t>
      </w:r>
    </w:p>
    <w:p w:rsidR="00420042" w:rsidRPr="00420042" w:rsidRDefault="00420042" w:rsidP="00420042">
      <w:pPr>
        <w:spacing w:after="0" w:line="360" w:lineRule="auto"/>
        <w:jc w:val="both"/>
        <w:rPr>
          <w:rFonts w:eastAsia="Calibri"/>
          <w:sz w:val="24"/>
          <w:szCs w:val="24"/>
        </w:rPr>
      </w:pPr>
      <w:r w:rsidRPr="00420042">
        <w:rPr>
          <w:rFonts w:eastAsia="Calibri"/>
          <w:sz w:val="24"/>
          <w:szCs w:val="24"/>
        </w:rPr>
        <w:t>IV etap edukacyjny</w:t>
      </w:r>
    </w:p>
    <w:p w:rsidR="00420042" w:rsidRPr="00420042" w:rsidRDefault="00420042" w:rsidP="00420042">
      <w:pPr>
        <w:autoSpaceDE w:val="0"/>
        <w:autoSpaceDN w:val="0"/>
        <w:adjustRightInd w:val="0"/>
        <w:spacing w:after="0" w:line="360" w:lineRule="auto"/>
        <w:jc w:val="both"/>
        <w:rPr>
          <w:rFonts w:cs="Times New Roman"/>
          <w:b/>
          <w:bCs/>
          <w:sz w:val="24"/>
          <w:szCs w:val="24"/>
        </w:rPr>
      </w:pPr>
      <w:r w:rsidRPr="00420042">
        <w:rPr>
          <w:rFonts w:cs="Times New Roman"/>
          <w:b/>
          <w:bCs/>
          <w:sz w:val="24"/>
          <w:szCs w:val="24"/>
        </w:rPr>
        <w:t>P</w:t>
      </w:r>
      <w:r>
        <w:rPr>
          <w:rFonts w:cs="Times New Roman"/>
          <w:b/>
          <w:bCs/>
          <w:sz w:val="24"/>
          <w:szCs w:val="24"/>
        </w:rPr>
        <w:t xml:space="preserve">odstawy przedsiębiorczości </w:t>
      </w:r>
    </w:p>
    <w:p w:rsidR="00420042" w:rsidRPr="00420042" w:rsidRDefault="00420042" w:rsidP="00420042">
      <w:pPr>
        <w:pStyle w:val="Akapitzlist"/>
        <w:numPr>
          <w:ilvl w:val="0"/>
          <w:numId w:val="9"/>
        </w:numPr>
        <w:tabs>
          <w:tab w:val="left" w:pos="284"/>
        </w:tabs>
        <w:ind w:left="0" w:firstLine="0"/>
        <w:rPr>
          <w:rFonts w:cs="Times New Roman"/>
          <w:sz w:val="24"/>
          <w:szCs w:val="24"/>
        </w:rPr>
      </w:pPr>
      <w:r w:rsidRPr="00420042">
        <w:rPr>
          <w:rFonts w:cs="Times New Roman"/>
          <w:sz w:val="24"/>
          <w:szCs w:val="24"/>
        </w:rPr>
        <w:t>Człowiek przedsi</w:t>
      </w:r>
      <w:r w:rsidRPr="00420042">
        <w:rPr>
          <w:rFonts w:eastAsia="TimesNewRoman" w:cs="TimesNewRoman"/>
          <w:sz w:val="24"/>
          <w:szCs w:val="24"/>
        </w:rPr>
        <w:t>ę</w:t>
      </w:r>
      <w:r w:rsidRPr="00420042">
        <w:rPr>
          <w:rFonts w:cs="Times New Roman"/>
          <w:sz w:val="24"/>
          <w:szCs w:val="24"/>
        </w:rPr>
        <w:t>biorczy. Ucze</w:t>
      </w:r>
      <w:r w:rsidRPr="00420042">
        <w:rPr>
          <w:rFonts w:eastAsia="TimesNewRoman" w:cs="TimesNewRoman"/>
          <w:sz w:val="24"/>
          <w:szCs w:val="24"/>
        </w:rPr>
        <w:t>ń</w:t>
      </w:r>
      <w:r w:rsidRPr="00420042">
        <w:rPr>
          <w:rFonts w:cs="Times New Roman"/>
          <w:sz w:val="24"/>
          <w:szCs w:val="24"/>
        </w:rPr>
        <w:t>:</w:t>
      </w:r>
    </w:p>
    <w:p w:rsidR="00420042" w:rsidRPr="00420042" w:rsidRDefault="00420042" w:rsidP="00420042">
      <w:pPr>
        <w:pStyle w:val="Akapitzlist"/>
        <w:tabs>
          <w:tab w:val="left" w:pos="284"/>
        </w:tabs>
        <w:autoSpaceDE w:val="0"/>
        <w:autoSpaceDN w:val="0"/>
        <w:adjustRightInd w:val="0"/>
        <w:ind w:left="0"/>
        <w:rPr>
          <w:rFonts w:cs="Times New Roman"/>
          <w:sz w:val="24"/>
          <w:szCs w:val="24"/>
        </w:rPr>
      </w:pPr>
      <w:r w:rsidRPr="00420042">
        <w:rPr>
          <w:rFonts w:cs="Times New Roman"/>
          <w:sz w:val="24"/>
          <w:szCs w:val="24"/>
        </w:rPr>
        <w:t>7) podejmuje racjonalne decyzje, opieraj</w:t>
      </w:r>
      <w:r w:rsidRPr="00420042">
        <w:rPr>
          <w:rFonts w:eastAsia="TimesNewRoman" w:cs="TimesNewRoman"/>
          <w:sz w:val="24"/>
          <w:szCs w:val="24"/>
        </w:rPr>
        <w:t>ą</w:t>
      </w:r>
      <w:r w:rsidRPr="00420042">
        <w:rPr>
          <w:rFonts w:cs="Times New Roman"/>
          <w:sz w:val="24"/>
          <w:szCs w:val="24"/>
        </w:rPr>
        <w:t>c si</w:t>
      </w:r>
      <w:r w:rsidRPr="00420042">
        <w:rPr>
          <w:rFonts w:eastAsia="TimesNewRoman" w:cs="TimesNewRoman"/>
          <w:sz w:val="24"/>
          <w:szCs w:val="24"/>
        </w:rPr>
        <w:t xml:space="preserve">ę </w:t>
      </w:r>
      <w:r w:rsidR="00E72668">
        <w:rPr>
          <w:rFonts w:cs="Times New Roman"/>
          <w:sz w:val="24"/>
          <w:szCs w:val="24"/>
        </w:rPr>
        <w:t>na posiadanych informacjach</w:t>
      </w:r>
      <w:r w:rsidRPr="00420042">
        <w:rPr>
          <w:rFonts w:cs="Times New Roman"/>
          <w:sz w:val="24"/>
          <w:szCs w:val="24"/>
        </w:rPr>
        <w:t xml:space="preserve"> i ocenia</w:t>
      </w:r>
    </w:p>
    <w:p w:rsidR="00420042" w:rsidRPr="00420042" w:rsidRDefault="00420042" w:rsidP="00420042">
      <w:pPr>
        <w:pStyle w:val="Akapitzlist"/>
        <w:tabs>
          <w:tab w:val="left" w:pos="284"/>
        </w:tabs>
        <w:ind w:left="0"/>
        <w:rPr>
          <w:rFonts w:cs="Times New Roman"/>
          <w:sz w:val="24"/>
          <w:szCs w:val="24"/>
        </w:rPr>
      </w:pPr>
      <w:r w:rsidRPr="00420042">
        <w:rPr>
          <w:rFonts w:cs="Times New Roman"/>
          <w:sz w:val="24"/>
          <w:szCs w:val="24"/>
        </w:rPr>
        <w:t>skutki własnych działa</w:t>
      </w:r>
      <w:r w:rsidRPr="00420042">
        <w:rPr>
          <w:rFonts w:eastAsia="TimesNewRoman" w:cs="TimesNewRoman"/>
          <w:sz w:val="24"/>
          <w:szCs w:val="24"/>
        </w:rPr>
        <w:t>ń</w:t>
      </w:r>
      <w:r w:rsidRPr="00420042">
        <w:rPr>
          <w:rFonts w:cs="Times New Roman"/>
          <w:sz w:val="24"/>
          <w:szCs w:val="24"/>
        </w:rPr>
        <w:t>;</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2. Rynek – cechy i funkcje. Ucze</w:t>
      </w:r>
      <w:r w:rsidRPr="00420042">
        <w:rPr>
          <w:rFonts w:eastAsia="TimesNewRoman" w:cs="TimesNewRoman"/>
          <w:sz w:val="24"/>
          <w:szCs w:val="24"/>
        </w:rPr>
        <w:t>ń</w:t>
      </w:r>
      <w:r w:rsidRPr="00420042">
        <w:rPr>
          <w:rFonts w:cs="Times New Roman"/>
          <w:sz w:val="24"/>
          <w:szCs w:val="24"/>
        </w:rPr>
        <w:t>:</w:t>
      </w:r>
    </w:p>
    <w:p w:rsidR="00420042" w:rsidRPr="00420042" w:rsidRDefault="00420042" w:rsidP="00420042">
      <w:pPr>
        <w:pStyle w:val="Akapitzlist"/>
        <w:ind w:hanging="720"/>
        <w:rPr>
          <w:rFonts w:cs="Times New Roman"/>
          <w:sz w:val="24"/>
          <w:szCs w:val="24"/>
        </w:rPr>
      </w:pPr>
      <w:r w:rsidRPr="00420042">
        <w:rPr>
          <w:rFonts w:cs="Times New Roman"/>
          <w:sz w:val="24"/>
          <w:szCs w:val="24"/>
        </w:rPr>
        <w:t>6) charakteryzuje czynniki wpływaj</w:t>
      </w:r>
      <w:r w:rsidRPr="00420042">
        <w:rPr>
          <w:rFonts w:eastAsia="TimesNewRoman" w:cs="TimesNewRoman"/>
          <w:sz w:val="24"/>
          <w:szCs w:val="24"/>
        </w:rPr>
        <w:t>ą</w:t>
      </w:r>
      <w:r w:rsidRPr="00420042">
        <w:rPr>
          <w:rFonts w:cs="Times New Roman"/>
          <w:sz w:val="24"/>
          <w:szCs w:val="24"/>
        </w:rPr>
        <w:t>ce na popyt i poda</w:t>
      </w:r>
      <w:r>
        <w:rPr>
          <w:rFonts w:cs="Times New Roman"/>
          <w:sz w:val="24"/>
          <w:szCs w:val="24"/>
        </w:rPr>
        <w:t>ż</w:t>
      </w:r>
      <w:r w:rsidRPr="00420042">
        <w:rPr>
          <w:rFonts w:cs="Times New Roman"/>
          <w:sz w:val="24"/>
          <w:szCs w:val="24"/>
        </w:rPr>
        <w:t>;</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3. Instytucje rynkowe. Ucze</w:t>
      </w:r>
      <w:r w:rsidRPr="00420042">
        <w:rPr>
          <w:rFonts w:eastAsia="TimesNewRoman" w:cs="TimesNewRoman"/>
          <w:sz w:val="24"/>
          <w:szCs w:val="24"/>
        </w:rPr>
        <w:t>ń</w:t>
      </w:r>
      <w:r w:rsidRPr="00420042">
        <w:rPr>
          <w:rFonts w:cs="Times New Roman"/>
          <w:sz w:val="24"/>
          <w:szCs w:val="24"/>
        </w:rPr>
        <w:t>:</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2) wyja</w:t>
      </w:r>
      <w:r w:rsidRPr="00420042">
        <w:rPr>
          <w:rFonts w:eastAsia="TimesNewRoman" w:cs="TimesNewRoman"/>
          <w:sz w:val="24"/>
          <w:szCs w:val="24"/>
        </w:rPr>
        <w:t>ś</w:t>
      </w:r>
      <w:r w:rsidRPr="00420042">
        <w:rPr>
          <w:rFonts w:cs="Times New Roman"/>
          <w:sz w:val="24"/>
          <w:szCs w:val="24"/>
        </w:rPr>
        <w:t>nia rol</w:t>
      </w:r>
      <w:r w:rsidRPr="00420042">
        <w:rPr>
          <w:rFonts w:eastAsia="TimesNewRoman" w:cs="TimesNewRoman"/>
          <w:sz w:val="24"/>
          <w:szCs w:val="24"/>
        </w:rPr>
        <w:t>ę</w:t>
      </w:r>
      <w:r w:rsidRPr="00420042">
        <w:rPr>
          <w:rFonts w:cs="Times New Roman"/>
          <w:sz w:val="24"/>
          <w:szCs w:val="24"/>
        </w:rPr>
        <w:t>, jak</w:t>
      </w:r>
      <w:r w:rsidRPr="00420042">
        <w:rPr>
          <w:rFonts w:eastAsia="TimesNewRoman" w:cs="TimesNewRoman"/>
          <w:sz w:val="24"/>
          <w:szCs w:val="24"/>
        </w:rPr>
        <w:t xml:space="preserve">ą </w:t>
      </w:r>
      <w:r w:rsidRPr="00420042">
        <w:rPr>
          <w:rFonts w:cs="Times New Roman"/>
          <w:sz w:val="24"/>
          <w:szCs w:val="24"/>
        </w:rPr>
        <w:t>w gospodarce pełni</w:t>
      </w:r>
      <w:r w:rsidRPr="00420042">
        <w:rPr>
          <w:rFonts w:eastAsia="TimesNewRoman" w:cs="TimesNewRoman"/>
          <w:sz w:val="24"/>
          <w:szCs w:val="24"/>
        </w:rPr>
        <w:t xml:space="preserve">ą </w:t>
      </w:r>
      <w:r w:rsidRPr="00420042">
        <w:rPr>
          <w:rFonts w:cs="Times New Roman"/>
          <w:sz w:val="24"/>
          <w:szCs w:val="24"/>
        </w:rPr>
        <w:t>instytucje rynkowe: bank centralny, banki</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komercyjne, giełda papierów warto</w:t>
      </w:r>
      <w:r w:rsidRPr="00420042">
        <w:rPr>
          <w:rFonts w:eastAsia="TimesNewRoman" w:cs="TimesNewRoman"/>
          <w:sz w:val="24"/>
          <w:szCs w:val="24"/>
        </w:rPr>
        <w:t>ś</w:t>
      </w:r>
      <w:r w:rsidRPr="00420042">
        <w:rPr>
          <w:rFonts w:cs="Times New Roman"/>
          <w:sz w:val="24"/>
          <w:szCs w:val="24"/>
        </w:rPr>
        <w:t>ciowych, fundusze inwestycyjne, firmy</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ubezpieczeniowe, fundusze emerytalne;</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4) wyja</w:t>
      </w:r>
      <w:r w:rsidRPr="00420042">
        <w:rPr>
          <w:rFonts w:eastAsia="TimesNewRoman" w:cs="TimesNewRoman"/>
          <w:sz w:val="24"/>
          <w:szCs w:val="24"/>
        </w:rPr>
        <w:t>ś</w:t>
      </w:r>
      <w:r w:rsidRPr="00420042">
        <w:rPr>
          <w:rFonts w:cs="Times New Roman"/>
          <w:sz w:val="24"/>
          <w:szCs w:val="24"/>
        </w:rPr>
        <w:t>nia mechanizm funkcjonowania giełdy papierów warto</w:t>
      </w:r>
      <w:r w:rsidRPr="00420042">
        <w:rPr>
          <w:rFonts w:eastAsia="TimesNewRoman" w:cs="TimesNewRoman"/>
          <w:sz w:val="24"/>
          <w:szCs w:val="24"/>
        </w:rPr>
        <w:t>ś</w:t>
      </w:r>
      <w:r w:rsidRPr="00420042">
        <w:rPr>
          <w:rFonts w:cs="Times New Roman"/>
          <w:sz w:val="24"/>
          <w:szCs w:val="24"/>
        </w:rPr>
        <w:t>ciowych na</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przykładzie Giełdy Papierów Warto</w:t>
      </w:r>
      <w:r w:rsidRPr="00420042">
        <w:rPr>
          <w:rFonts w:eastAsia="TimesNewRoman" w:cs="TimesNewRoman"/>
          <w:sz w:val="24"/>
          <w:szCs w:val="24"/>
        </w:rPr>
        <w:t>ś</w:t>
      </w:r>
      <w:r w:rsidRPr="00420042">
        <w:rPr>
          <w:rFonts w:cs="Times New Roman"/>
          <w:sz w:val="24"/>
          <w:szCs w:val="24"/>
        </w:rPr>
        <w:t>ciowych w Warszawie;</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6) wymienia podstawowe wska</w:t>
      </w:r>
      <w:r w:rsidRPr="00420042">
        <w:rPr>
          <w:rFonts w:eastAsia="TimesNewRoman" w:cs="TimesNewRoman"/>
          <w:sz w:val="24"/>
          <w:szCs w:val="24"/>
        </w:rPr>
        <w:t>ź</w:t>
      </w:r>
      <w:r w:rsidRPr="00420042">
        <w:rPr>
          <w:rFonts w:cs="Times New Roman"/>
          <w:sz w:val="24"/>
          <w:szCs w:val="24"/>
        </w:rPr>
        <w:t>niki giełdowe i wyja</w:t>
      </w:r>
      <w:r w:rsidRPr="00420042">
        <w:rPr>
          <w:rFonts w:eastAsia="TimesNewRoman" w:cs="TimesNewRoman"/>
          <w:sz w:val="24"/>
          <w:szCs w:val="24"/>
        </w:rPr>
        <w:t>ś</w:t>
      </w:r>
      <w:r w:rsidRPr="00420042">
        <w:rPr>
          <w:rFonts w:cs="Times New Roman"/>
          <w:sz w:val="24"/>
          <w:szCs w:val="24"/>
        </w:rPr>
        <w:t>nia ich wag</w:t>
      </w:r>
      <w:r w:rsidRPr="00420042">
        <w:rPr>
          <w:rFonts w:eastAsia="TimesNewRoman" w:cs="TimesNewRoman"/>
          <w:sz w:val="24"/>
          <w:szCs w:val="24"/>
        </w:rPr>
        <w:t xml:space="preserve">ę </w:t>
      </w:r>
      <w:r w:rsidRPr="00420042">
        <w:rPr>
          <w:rFonts w:cs="Times New Roman"/>
          <w:sz w:val="24"/>
          <w:szCs w:val="24"/>
        </w:rPr>
        <w:t>w podejmowaniu</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decyzji dotycz</w:t>
      </w:r>
      <w:r w:rsidRPr="00420042">
        <w:rPr>
          <w:rFonts w:eastAsia="TimesNewRoman" w:cs="TimesNewRoman"/>
          <w:sz w:val="24"/>
          <w:szCs w:val="24"/>
        </w:rPr>
        <w:t>ą</w:t>
      </w:r>
      <w:r w:rsidRPr="00420042">
        <w:rPr>
          <w:rFonts w:cs="Times New Roman"/>
          <w:sz w:val="24"/>
          <w:szCs w:val="24"/>
        </w:rPr>
        <w:t>cych inwestowania na giełdzie;</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sz w:val="24"/>
          <w:szCs w:val="24"/>
        </w:rPr>
        <w:t>7) rozró</w:t>
      </w:r>
      <w:r>
        <w:rPr>
          <w:rFonts w:eastAsia="TimesNewRoman" w:cs="TimesNewRoman"/>
          <w:sz w:val="24"/>
          <w:szCs w:val="24"/>
        </w:rPr>
        <w:t>ż</w:t>
      </w:r>
      <w:r w:rsidRPr="00420042">
        <w:rPr>
          <w:rFonts w:cs="Times New Roman"/>
          <w:sz w:val="24"/>
          <w:szCs w:val="24"/>
        </w:rPr>
        <w:t>nia formy inwestowania kapitału i dostrzega zró</w:t>
      </w:r>
      <w:r>
        <w:rPr>
          <w:rFonts w:eastAsia="TimesNewRoman" w:cs="TimesNewRoman"/>
          <w:sz w:val="24"/>
          <w:szCs w:val="24"/>
        </w:rPr>
        <w:t>ż</w:t>
      </w:r>
      <w:r w:rsidRPr="00420042">
        <w:rPr>
          <w:rFonts w:cs="Times New Roman"/>
          <w:sz w:val="24"/>
          <w:szCs w:val="24"/>
        </w:rPr>
        <w:t>nicowanie stopnia ryzyka</w:t>
      </w:r>
    </w:p>
    <w:p w:rsidR="00420042" w:rsidRPr="00420042" w:rsidRDefault="00420042" w:rsidP="00420042">
      <w:pPr>
        <w:pStyle w:val="Akapitzlist"/>
        <w:ind w:hanging="720"/>
        <w:rPr>
          <w:sz w:val="24"/>
          <w:szCs w:val="24"/>
        </w:rPr>
      </w:pPr>
      <w:r w:rsidRPr="00420042">
        <w:rPr>
          <w:rFonts w:cs="Times New Roman"/>
          <w:sz w:val="24"/>
          <w:szCs w:val="24"/>
        </w:rPr>
        <w:t>w zale</w:t>
      </w:r>
      <w:r>
        <w:rPr>
          <w:rFonts w:eastAsia="TimesNewRoman" w:cs="TimesNewRoman"/>
          <w:sz w:val="24"/>
          <w:szCs w:val="24"/>
        </w:rPr>
        <w:t>ż</w:t>
      </w:r>
      <w:r w:rsidRPr="00420042">
        <w:rPr>
          <w:rFonts w:cs="Times New Roman"/>
          <w:sz w:val="24"/>
          <w:szCs w:val="24"/>
        </w:rPr>
        <w:t>no</w:t>
      </w:r>
      <w:r w:rsidRPr="00420042">
        <w:rPr>
          <w:rFonts w:eastAsia="TimesNewRoman" w:cs="TimesNewRoman"/>
          <w:sz w:val="24"/>
          <w:szCs w:val="24"/>
        </w:rPr>
        <w:t>ś</w:t>
      </w:r>
      <w:r w:rsidRPr="00420042">
        <w:rPr>
          <w:rFonts w:cs="Times New Roman"/>
          <w:sz w:val="24"/>
          <w:szCs w:val="24"/>
        </w:rPr>
        <w:t>ci od rodzaju inwestycji oraz okresu inwestowania;</w:t>
      </w:r>
    </w:p>
    <w:p w:rsidR="00420042" w:rsidRPr="00420042" w:rsidRDefault="00420042" w:rsidP="00420042">
      <w:pPr>
        <w:spacing w:after="0" w:line="360" w:lineRule="auto"/>
        <w:jc w:val="both"/>
        <w:rPr>
          <w:rFonts w:eastAsia="Times New Roman"/>
          <w:b/>
          <w:sz w:val="24"/>
          <w:szCs w:val="24"/>
        </w:rPr>
      </w:pPr>
      <w:r w:rsidRPr="00420042">
        <w:rPr>
          <w:b/>
          <w:sz w:val="24"/>
          <w:szCs w:val="24"/>
        </w:rPr>
        <w:t>Cele zajęć :</w:t>
      </w:r>
    </w:p>
    <w:p w:rsidR="00420042" w:rsidRPr="00420042" w:rsidRDefault="00420042" w:rsidP="00420042">
      <w:pPr>
        <w:spacing w:after="0" w:line="360" w:lineRule="auto"/>
        <w:jc w:val="both"/>
        <w:rPr>
          <w:rFonts w:eastAsia="Calibri"/>
          <w:sz w:val="24"/>
          <w:szCs w:val="24"/>
        </w:rPr>
      </w:pPr>
      <w:r w:rsidRPr="00420042">
        <w:rPr>
          <w:sz w:val="24"/>
          <w:szCs w:val="24"/>
        </w:rPr>
        <w:t>Uczeń powinien:</w:t>
      </w:r>
    </w:p>
    <w:p w:rsidR="00420042" w:rsidRDefault="00420042" w:rsidP="00D3251D">
      <w:pPr>
        <w:numPr>
          <w:ilvl w:val="0"/>
          <w:numId w:val="10"/>
        </w:numPr>
        <w:tabs>
          <w:tab w:val="clear" w:pos="720"/>
          <w:tab w:val="num" w:pos="0"/>
          <w:tab w:val="left" w:pos="142"/>
        </w:tabs>
        <w:spacing w:after="0" w:line="360" w:lineRule="auto"/>
        <w:ind w:left="0" w:firstLine="0"/>
        <w:jc w:val="both"/>
        <w:rPr>
          <w:sz w:val="24"/>
          <w:szCs w:val="24"/>
        </w:rPr>
      </w:pPr>
      <w:r>
        <w:rPr>
          <w:sz w:val="24"/>
          <w:szCs w:val="24"/>
        </w:rPr>
        <w:t xml:space="preserve">utrwalić </w:t>
      </w:r>
      <w:r w:rsidRPr="00420042">
        <w:rPr>
          <w:sz w:val="24"/>
          <w:szCs w:val="24"/>
        </w:rPr>
        <w:t xml:space="preserve">podstawowe pojęcia związane z giełdą papierów wartościowych i rynkiem kapitałowym </w:t>
      </w:r>
    </w:p>
    <w:p w:rsidR="00D3251D" w:rsidRPr="00420042" w:rsidRDefault="00D3251D" w:rsidP="00D3251D">
      <w:pPr>
        <w:numPr>
          <w:ilvl w:val="0"/>
          <w:numId w:val="10"/>
        </w:numPr>
        <w:tabs>
          <w:tab w:val="clear" w:pos="720"/>
          <w:tab w:val="num" w:pos="0"/>
          <w:tab w:val="left" w:pos="142"/>
        </w:tabs>
        <w:spacing w:after="0" w:line="360" w:lineRule="auto"/>
        <w:ind w:left="0" w:firstLine="0"/>
        <w:jc w:val="both"/>
        <w:rPr>
          <w:sz w:val="24"/>
          <w:szCs w:val="24"/>
        </w:rPr>
      </w:pPr>
      <w:r>
        <w:rPr>
          <w:sz w:val="24"/>
          <w:szCs w:val="24"/>
        </w:rPr>
        <w:t>wskazywać wady i zalety różnych form inwestowania kapitału</w:t>
      </w:r>
    </w:p>
    <w:p w:rsidR="00420042" w:rsidRPr="00420042" w:rsidRDefault="00420042" w:rsidP="00D3251D">
      <w:pPr>
        <w:numPr>
          <w:ilvl w:val="0"/>
          <w:numId w:val="10"/>
        </w:numPr>
        <w:tabs>
          <w:tab w:val="clear" w:pos="720"/>
          <w:tab w:val="num" w:pos="0"/>
          <w:tab w:val="left" w:pos="284"/>
        </w:tabs>
        <w:spacing w:after="0" w:line="360" w:lineRule="auto"/>
        <w:ind w:left="0" w:firstLine="0"/>
        <w:jc w:val="both"/>
        <w:rPr>
          <w:sz w:val="24"/>
          <w:szCs w:val="24"/>
        </w:rPr>
      </w:pPr>
      <w:r w:rsidRPr="00420042">
        <w:rPr>
          <w:sz w:val="24"/>
          <w:szCs w:val="24"/>
        </w:rPr>
        <w:lastRenderedPageBreak/>
        <w:t>wyjaśniać czym za</w:t>
      </w:r>
      <w:r w:rsidR="00D3251D">
        <w:rPr>
          <w:sz w:val="24"/>
          <w:szCs w:val="24"/>
        </w:rPr>
        <w:t>jmuje się giełda papierów wartoś</w:t>
      </w:r>
      <w:r w:rsidRPr="00420042">
        <w:rPr>
          <w:sz w:val="24"/>
          <w:szCs w:val="24"/>
        </w:rPr>
        <w:t>cio</w:t>
      </w:r>
      <w:r w:rsidR="00D3251D">
        <w:rPr>
          <w:sz w:val="24"/>
          <w:szCs w:val="24"/>
        </w:rPr>
        <w:t>w</w:t>
      </w:r>
      <w:r w:rsidRPr="00420042">
        <w:rPr>
          <w:sz w:val="24"/>
          <w:szCs w:val="24"/>
        </w:rPr>
        <w:t>ych</w:t>
      </w:r>
    </w:p>
    <w:p w:rsidR="00420042" w:rsidRPr="00420042" w:rsidRDefault="00420042" w:rsidP="00D3251D">
      <w:pPr>
        <w:numPr>
          <w:ilvl w:val="0"/>
          <w:numId w:val="10"/>
        </w:numPr>
        <w:tabs>
          <w:tab w:val="clear" w:pos="720"/>
          <w:tab w:val="num" w:pos="0"/>
          <w:tab w:val="left" w:pos="284"/>
        </w:tabs>
        <w:spacing w:after="0" w:line="360" w:lineRule="auto"/>
        <w:ind w:left="0" w:firstLine="0"/>
        <w:jc w:val="both"/>
        <w:rPr>
          <w:sz w:val="24"/>
          <w:szCs w:val="24"/>
        </w:rPr>
      </w:pPr>
      <w:r w:rsidRPr="00420042">
        <w:rPr>
          <w:sz w:val="24"/>
          <w:szCs w:val="24"/>
        </w:rPr>
        <w:t xml:space="preserve">określać znaczenia giełdy papierów wartościowych w gospodarce rynkowej </w:t>
      </w:r>
    </w:p>
    <w:p w:rsidR="003B6FC5" w:rsidRDefault="00D3251D" w:rsidP="00D3251D">
      <w:pPr>
        <w:numPr>
          <w:ilvl w:val="0"/>
          <w:numId w:val="10"/>
        </w:numPr>
        <w:tabs>
          <w:tab w:val="clear" w:pos="720"/>
          <w:tab w:val="num" w:pos="0"/>
          <w:tab w:val="left" w:pos="284"/>
        </w:tabs>
        <w:spacing w:after="0" w:line="360" w:lineRule="auto"/>
        <w:ind w:left="0" w:firstLine="0"/>
        <w:rPr>
          <w:rFonts w:ascii="Calibri" w:eastAsia="Calibri" w:hAnsi="Calibri" w:cs="Times New Roman"/>
        </w:rPr>
      </w:pPr>
      <w:r>
        <w:rPr>
          <w:rFonts w:ascii="Calibri" w:eastAsia="Calibri" w:hAnsi="Calibri" w:cs="Times New Roman"/>
        </w:rPr>
        <w:t>rozróżniać indeksy giełdowe</w:t>
      </w:r>
    </w:p>
    <w:p w:rsidR="00420042" w:rsidRPr="00420042" w:rsidRDefault="00420042" w:rsidP="00420042">
      <w:pPr>
        <w:spacing w:after="0" w:line="360" w:lineRule="auto"/>
        <w:ind w:left="720"/>
        <w:jc w:val="both"/>
        <w:rPr>
          <w:sz w:val="24"/>
          <w:szCs w:val="24"/>
        </w:rPr>
      </w:pPr>
    </w:p>
    <w:p w:rsidR="00420042" w:rsidRPr="00420042" w:rsidRDefault="00420042" w:rsidP="00420042">
      <w:pPr>
        <w:pStyle w:val="Akapitzlist"/>
        <w:tabs>
          <w:tab w:val="left" w:pos="284"/>
        </w:tabs>
        <w:ind w:left="0"/>
        <w:rPr>
          <w:b/>
          <w:sz w:val="24"/>
          <w:szCs w:val="24"/>
        </w:rPr>
      </w:pPr>
      <w:r w:rsidRPr="00420042">
        <w:rPr>
          <w:b/>
          <w:sz w:val="24"/>
          <w:szCs w:val="24"/>
        </w:rPr>
        <w:t>Pojęcia kluczowe:</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Akcja </w:t>
      </w:r>
      <w:r w:rsidRPr="00420042">
        <w:rPr>
          <w:rFonts w:cs="Times New Roman"/>
          <w:sz w:val="24"/>
          <w:szCs w:val="24"/>
        </w:rPr>
        <w:t>– papier wartościowy potwierdzający uczestnictwo w spółce akcyjnej oraz stwierdzający</w:t>
      </w:r>
      <w:r>
        <w:rPr>
          <w:rFonts w:cs="Times New Roman"/>
          <w:sz w:val="24"/>
          <w:szCs w:val="24"/>
        </w:rPr>
        <w:t xml:space="preserve"> </w:t>
      </w:r>
      <w:r w:rsidRPr="00420042">
        <w:rPr>
          <w:rFonts w:cs="Times New Roman"/>
          <w:sz w:val="24"/>
          <w:szCs w:val="24"/>
        </w:rPr>
        <w:t>istnienie określonych praw majątkowych i niemajątkowych.</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Bessa </w:t>
      </w:r>
      <w:r w:rsidRPr="00420042">
        <w:rPr>
          <w:rFonts w:cs="Times New Roman"/>
          <w:sz w:val="24"/>
          <w:szCs w:val="24"/>
        </w:rPr>
        <w:t>– tendencja spadkowa na rynku określana także rynkiem niedźwiedzia, ponieważ niedźwiedź</w:t>
      </w:r>
      <w:r>
        <w:rPr>
          <w:rFonts w:cs="Times New Roman"/>
          <w:sz w:val="24"/>
          <w:szCs w:val="24"/>
        </w:rPr>
        <w:t xml:space="preserve"> </w:t>
      </w:r>
      <w:r w:rsidRPr="00420042">
        <w:rPr>
          <w:rFonts w:cs="Times New Roman"/>
          <w:sz w:val="24"/>
          <w:szCs w:val="24"/>
        </w:rPr>
        <w:t>jest symbolem giełdowej bessy.</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Cena emisyjna </w:t>
      </w:r>
      <w:r w:rsidRPr="00420042">
        <w:rPr>
          <w:rFonts w:cs="Times New Roman"/>
          <w:sz w:val="24"/>
          <w:szCs w:val="24"/>
        </w:rPr>
        <w:t>– cena, po której spółka akcyjna oferuje swoje akcje inwestorom na rynku pierwotnym.</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Cena rynkowa </w:t>
      </w:r>
      <w:r w:rsidRPr="00420042">
        <w:rPr>
          <w:rFonts w:cs="Times New Roman"/>
          <w:sz w:val="24"/>
          <w:szCs w:val="24"/>
        </w:rPr>
        <w:t>– cena, po której dochodzi do realizacji transakcji między inwestorami.</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Dom maklerski </w:t>
      </w:r>
      <w:r w:rsidRPr="00420042">
        <w:rPr>
          <w:rFonts w:cs="Times New Roman"/>
          <w:sz w:val="24"/>
          <w:szCs w:val="24"/>
        </w:rPr>
        <w:t>– instytucja finansowa prowadząca działalność polegającą m.in. na pośrednictwie</w:t>
      </w:r>
      <w:r>
        <w:rPr>
          <w:rFonts w:cs="Times New Roman"/>
          <w:sz w:val="24"/>
          <w:szCs w:val="24"/>
        </w:rPr>
        <w:t xml:space="preserve"> </w:t>
      </w:r>
      <w:r w:rsidRPr="00420042">
        <w:rPr>
          <w:rFonts w:cs="Times New Roman"/>
          <w:sz w:val="24"/>
          <w:szCs w:val="24"/>
        </w:rPr>
        <w:t>w zbywaniu papierów wartościowych przez emitentów na rynku pierwotnym oraz w obrocie</w:t>
      </w:r>
      <w:r>
        <w:rPr>
          <w:rFonts w:cs="Times New Roman"/>
          <w:sz w:val="24"/>
          <w:szCs w:val="24"/>
        </w:rPr>
        <w:t xml:space="preserve"> </w:t>
      </w:r>
      <w:r w:rsidRPr="00420042">
        <w:rPr>
          <w:rFonts w:cs="Times New Roman"/>
          <w:sz w:val="24"/>
          <w:szCs w:val="24"/>
        </w:rPr>
        <w:t>między inwestorami na rynku wtórnym, zarządzaniu portfelem inwestycyjnym klientów na ich zlecenie oraz doradztwie w zakresie obrotu instrumentami finansowymi.</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Dywidenda </w:t>
      </w:r>
      <w:r w:rsidRPr="00420042">
        <w:rPr>
          <w:rFonts w:cs="Times New Roman"/>
          <w:sz w:val="24"/>
          <w:szCs w:val="24"/>
        </w:rPr>
        <w:t>– część zysku wypracowanego przez spółkę, którą walne zgromadzenie przeznacza</w:t>
      </w:r>
      <w:r>
        <w:rPr>
          <w:rFonts w:cs="Times New Roman"/>
          <w:sz w:val="24"/>
          <w:szCs w:val="24"/>
        </w:rPr>
        <w:t xml:space="preserve"> </w:t>
      </w:r>
      <w:r w:rsidRPr="00420042">
        <w:rPr>
          <w:rFonts w:cs="Times New Roman"/>
          <w:sz w:val="24"/>
          <w:szCs w:val="24"/>
        </w:rPr>
        <w:t>do wypłaty</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Giełda papierów wartościowych </w:t>
      </w:r>
      <w:r w:rsidRPr="00420042">
        <w:rPr>
          <w:rFonts w:cs="Times New Roman"/>
          <w:sz w:val="24"/>
          <w:szCs w:val="24"/>
        </w:rPr>
        <w:t>– segment rynku kapitałowego, na którym</w:t>
      </w:r>
      <w:r>
        <w:rPr>
          <w:rFonts w:cs="Times New Roman"/>
          <w:sz w:val="24"/>
          <w:szCs w:val="24"/>
        </w:rPr>
        <w:t xml:space="preserve"> </w:t>
      </w:r>
      <w:r w:rsidRPr="00420042">
        <w:rPr>
          <w:rFonts w:cs="Times New Roman"/>
          <w:sz w:val="24"/>
          <w:szCs w:val="24"/>
        </w:rPr>
        <w:t>zawierane są transakcje kupna i sprzedaży różnych instrumentów finansowych; w Polsce jest</w:t>
      </w:r>
      <w:r>
        <w:rPr>
          <w:rFonts w:cs="Times New Roman"/>
          <w:sz w:val="24"/>
          <w:szCs w:val="24"/>
        </w:rPr>
        <w:t xml:space="preserve"> </w:t>
      </w:r>
      <w:r w:rsidRPr="00420042">
        <w:rPr>
          <w:rFonts w:cs="Times New Roman"/>
          <w:sz w:val="24"/>
          <w:szCs w:val="24"/>
        </w:rPr>
        <w:t>nim rynek prowadzony przez Giełdę Papierów Wartościowych w Warszawie SA.</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Hossa </w:t>
      </w:r>
      <w:r w:rsidRPr="00420042">
        <w:rPr>
          <w:rFonts w:cs="Times New Roman"/>
          <w:sz w:val="24"/>
          <w:szCs w:val="24"/>
        </w:rPr>
        <w:t>– tendencja wzrostowa na rynku określana także rynkiem byka, ponieważ byk jest symbolem</w:t>
      </w:r>
      <w:r>
        <w:rPr>
          <w:rFonts w:cs="Times New Roman"/>
          <w:sz w:val="24"/>
          <w:szCs w:val="24"/>
        </w:rPr>
        <w:t xml:space="preserve"> </w:t>
      </w:r>
      <w:r w:rsidRPr="00420042">
        <w:rPr>
          <w:rFonts w:cs="Times New Roman"/>
          <w:sz w:val="24"/>
          <w:szCs w:val="24"/>
        </w:rPr>
        <w:t>giełdowej hossy.</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Rynek pierwotny akcji </w:t>
      </w:r>
      <w:r w:rsidRPr="00420042">
        <w:rPr>
          <w:rFonts w:cs="Times New Roman"/>
          <w:sz w:val="24"/>
          <w:szCs w:val="24"/>
        </w:rPr>
        <w:t>– segment rynku, na którym spółki akcyjne oferują inwestorom nabycie</w:t>
      </w:r>
      <w:r>
        <w:rPr>
          <w:rFonts w:cs="Times New Roman"/>
          <w:sz w:val="24"/>
          <w:szCs w:val="24"/>
        </w:rPr>
        <w:t xml:space="preserve"> </w:t>
      </w:r>
      <w:r w:rsidRPr="00420042">
        <w:rPr>
          <w:rFonts w:cs="Times New Roman"/>
          <w:sz w:val="24"/>
          <w:szCs w:val="24"/>
        </w:rPr>
        <w:t>(objęcie) swoich akcji nowych emisji.</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Rynek wtórny akcji </w:t>
      </w:r>
      <w:r w:rsidRPr="00420042">
        <w:rPr>
          <w:rFonts w:cs="Times New Roman"/>
          <w:sz w:val="24"/>
          <w:szCs w:val="24"/>
        </w:rPr>
        <w:t>– segment rynku, na którym zawierane są transakcje kupna i sprzedaży akcji</w:t>
      </w:r>
      <w:r>
        <w:rPr>
          <w:rFonts w:cs="Times New Roman"/>
          <w:sz w:val="24"/>
          <w:szCs w:val="24"/>
        </w:rPr>
        <w:t xml:space="preserve"> </w:t>
      </w:r>
      <w:r w:rsidRPr="00420042">
        <w:rPr>
          <w:rFonts w:cs="Times New Roman"/>
          <w:sz w:val="24"/>
          <w:szCs w:val="24"/>
        </w:rPr>
        <w:t>między inwestorami.</w:t>
      </w:r>
    </w:p>
    <w:p w:rsidR="00420042" w:rsidRPr="00420042" w:rsidRDefault="00420042" w:rsidP="00420042">
      <w:pPr>
        <w:autoSpaceDE w:val="0"/>
        <w:autoSpaceDN w:val="0"/>
        <w:adjustRightInd w:val="0"/>
        <w:spacing w:after="0" w:line="360" w:lineRule="auto"/>
        <w:jc w:val="both"/>
        <w:rPr>
          <w:rFonts w:cs="Times New Roman"/>
          <w:sz w:val="24"/>
          <w:szCs w:val="24"/>
        </w:rPr>
      </w:pPr>
      <w:r w:rsidRPr="00420042">
        <w:rPr>
          <w:rFonts w:cs="Times New Roman"/>
          <w:b/>
          <w:bCs/>
          <w:sz w:val="24"/>
          <w:szCs w:val="24"/>
        </w:rPr>
        <w:t xml:space="preserve">Ryzyko </w:t>
      </w:r>
      <w:r w:rsidRPr="00420042">
        <w:rPr>
          <w:rFonts w:cs="Times New Roman"/>
          <w:sz w:val="24"/>
          <w:szCs w:val="24"/>
        </w:rPr>
        <w:t>– możliwość poniesienia strat, nieosiągnięcia planowanego zysku albo uzyskania zysku</w:t>
      </w:r>
      <w:r>
        <w:rPr>
          <w:rFonts w:cs="Times New Roman"/>
          <w:sz w:val="24"/>
          <w:szCs w:val="24"/>
        </w:rPr>
        <w:t xml:space="preserve"> </w:t>
      </w:r>
      <w:r w:rsidRPr="00420042">
        <w:rPr>
          <w:rFonts w:cs="Times New Roman"/>
          <w:sz w:val="24"/>
          <w:szCs w:val="24"/>
        </w:rPr>
        <w:t>ponadprzeciętnego.</w:t>
      </w:r>
    </w:p>
    <w:p w:rsidR="00420042" w:rsidRPr="009903FE" w:rsidRDefault="00420042" w:rsidP="00420042">
      <w:pPr>
        <w:pStyle w:val="Nagwek3"/>
        <w:shd w:val="clear" w:color="auto" w:fill="FFFFFF"/>
        <w:spacing w:before="0" w:line="360" w:lineRule="auto"/>
        <w:jc w:val="both"/>
        <w:rPr>
          <w:rFonts w:asciiTheme="minorHAnsi" w:hAnsiTheme="minorHAnsi"/>
          <w:b w:val="0"/>
          <w:color w:val="auto"/>
          <w:sz w:val="24"/>
          <w:szCs w:val="24"/>
        </w:rPr>
      </w:pPr>
      <w:r w:rsidRPr="00D3251D">
        <w:rPr>
          <w:rFonts w:asciiTheme="minorHAnsi" w:hAnsiTheme="minorHAnsi"/>
          <w:color w:val="auto"/>
          <w:sz w:val="24"/>
          <w:szCs w:val="24"/>
        </w:rPr>
        <w:lastRenderedPageBreak/>
        <w:t>WIG</w:t>
      </w:r>
      <w:r w:rsidRPr="009903FE">
        <w:rPr>
          <w:rFonts w:asciiTheme="minorHAnsi" w:hAnsiTheme="minorHAnsi"/>
          <w:b w:val="0"/>
          <w:color w:val="auto"/>
          <w:sz w:val="24"/>
          <w:szCs w:val="24"/>
        </w:rPr>
        <w:t xml:space="preserve"> - Warszawski Indeks Giełdowy, najstar</w:t>
      </w:r>
      <w:r w:rsidR="00D3251D">
        <w:rPr>
          <w:rFonts w:asciiTheme="minorHAnsi" w:hAnsiTheme="minorHAnsi"/>
          <w:b w:val="0"/>
          <w:color w:val="auto"/>
          <w:sz w:val="24"/>
          <w:szCs w:val="24"/>
        </w:rPr>
        <w:t xml:space="preserve">szy indeks warszawskiej giełdy. </w:t>
      </w:r>
      <w:r w:rsidRPr="009903FE">
        <w:rPr>
          <w:rFonts w:asciiTheme="minorHAnsi" w:hAnsiTheme="minorHAnsi"/>
          <w:b w:val="0"/>
          <w:color w:val="auto"/>
          <w:sz w:val="24"/>
          <w:szCs w:val="24"/>
        </w:rPr>
        <w:t xml:space="preserve">Obejmuje akcje niemal wszystkich spółek, notowanych na naszym parkiecie. </w:t>
      </w:r>
    </w:p>
    <w:p w:rsidR="00E40A64" w:rsidRPr="00D3251D" w:rsidRDefault="00E40A64" w:rsidP="00D3251D">
      <w:pPr>
        <w:pStyle w:val="Nagwek3"/>
        <w:shd w:val="clear" w:color="auto" w:fill="FFFFFF"/>
        <w:spacing w:before="0" w:line="360" w:lineRule="auto"/>
        <w:jc w:val="both"/>
        <w:rPr>
          <w:rFonts w:asciiTheme="minorHAnsi" w:hAnsiTheme="minorHAnsi" w:cs="Arial"/>
          <w:b w:val="0"/>
          <w:color w:val="auto"/>
          <w:sz w:val="24"/>
          <w:szCs w:val="24"/>
        </w:rPr>
      </w:pPr>
      <w:r w:rsidRPr="009903FE">
        <w:rPr>
          <w:rFonts w:asciiTheme="minorHAnsi" w:hAnsiTheme="minorHAnsi" w:cs="Arial"/>
          <w:color w:val="auto"/>
          <w:sz w:val="24"/>
          <w:szCs w:val="24"/>
        </w:rPr>
        <w:t>mWIG40</w:t>
      </w:r>
      <w:r w:rsidR="00D3251D">
        <w:rPr>
          <w:rFonts w:asciiTheme="minorHAnsi" w:hAnsiTheme="minorHAnsi" w:cs="Arial"/>
          <w:color w:val="auto"/>
          <w:sz w:val="24"/>
          <w:szCs w:val="24"/>
        </w:rPr>
        <w:t xml:space="preserve"> - </w:t>
      </w:r>
      <w:r w:rsidRPr="00D3251D">
        <w:rPr>
          <w:rFonts w:asciiTheme="minorHAnsi" w:hAnsiTheme="minorHAnsi" w:cs="Arial"/>
          <w:b w:val="0"/>
          <w:color w:val="auto"/>
          <w:sz w:val="24"/>
          <w:szCs w:val="24"/>
        </w:rPr>
        <w:t>Indeks cenowy, grupujący spółki giełdowe o średniej wielkości pod względem wartości rynkowej i obrotów. Jest obliczany na podstawie cen akcji 40 spółek giełdowych.</w:t>
      </w:r>
    </w:p>
    <w:p w:rsidR="00D3251D" w:rsidRDefault="00E40A64" w:rsidP="00D3251D">
      <w:pPr>
        <w:pStyle w:val="Nagwek3"/>
        <w:shd w:val="clear" w:color="auto" w:fill="FFFFFF"/>
        <w:spacing w:before="0" w:line="360" w:lineRule="auto"/>
        <w:jc w:val="both"/>
        <w:rPr>
          <w:rFonts w:asciiTheme="minorHAnsi" w:hAnsiTheme="minorHAnsi" w:cs="Arial"/>
          <w:b w:val="0"/>
          <w:color w:val="auto"/>
          <w:sz w:val="24"/>
          <w:szCs w:val="24"/>
        </w:rPr>
      </w:pPr>
      <w:r w:rsidRPr="00D3251D">
        <w:rPr>
          <w:rFonts w:asciiTheme="minorHAnsi" w:hAnsiTheme="minorHAnsi" w:cs="Arial"/>
          <w:color w:val="auto"/>
          <w:sz w:val="24"/>
          <w:szCs w:val="24"/>
        </w:rPr>
        <w:t>WIG20</w:t>
      </w:r>
      <w:r w:rsidR="00D3251D" w:rsidRPr="00D3251D">
        <w:rPr>
          <w:rFonts w:asciiTheme="minorHAnsi" w:hAnsiTheme="minorHAnsi" w:cs="Arial"/>
          <w:b w:val="0"/>
          <w:color w:val="auto"/>
          <w:sz w:val="24"/>
          <w:szCs w:val="24"/>
        </w:rPr>
        <w:t xml:space="preserve"> - </w:t>
      </w:r>
      <w:r w:rsidRPr="00D3251D">
        <w:rPr>
          <w:rFonts w:asciiTheme="minorHAnsi" w:hAnsiTheme="minorHAnsi" w:cs="Arial"/>
          <w:b w:val="0"/>
          <w:color w:val="auto"/>
          <w:sz w:val="24"/>
          <w:szCs w:val="24"/>
        </w:rPr>
        <w:t xml:space="preserve">Indeks dwudziestu największych i najbardziej płynnych spółek giełdowych, wyliczany na podstawie cen akcji 20 spółek. </w:t>
      </w:r>
    </w:p>
    <w:p w:rsidR="00D3251D" w:rsidRDefault="00E40A64" w:rsidP="00D3251D">
      <w:pPr>
        <w:pStyle w:val="Nagwek3"/>
        <w:shd w:val="clear" w:color="auto" w:fill="FFFFFF"/>
        <w:spacing w:before="0" w:line="360" w:lineRule="auto"/>
        <w:jc w:val="both"/>
        <w:rPr>
          <w:rFonts w:asciiTheme="minorHAnsi" w:hAnsiTheme="minorHAnsi" w:cs="Arial"/>
          <w:b w:val="0"/>
          <w:color w:val="auto"/>
          <w:sz w:val="24"/>
          <w:szCs w:val="24"/>
        </w:rPr>
      </w:pPr>
      <w:r w:rsidRPr="00D3251D">
        <w:rPr>
          <w:rFonts w:asciiTheme="minorHAnsi" w:hAnsiTheme="minorHAnsi" w:cs="Arial"/>
          <w:color w:val="auto"/>
          <w:sz w:val="24"/>
          <w:szCs w:val="24"/>
        </w:rPr>
        <w:t>WIG30</w:t>
      </w:r>
      <w:r w:rsidR="00D3251D" w:rsidRPr="00D3251D">
        <w:rPr>
          <w:rFonts w:asciiTheme="minorHAnsi" w:hAnsiTheme="minorHAnsi" w:cs="Arial"/>
          <w:b w:val="0"/>
          <w:color w:val="auto"/>
          <w:sz w:val="24"/>
          <w:szCs w:val="24"/>
        </w:rPr>
        <w:t xml:space="preserve"> - </w:t>
      </w:r>
      <w:r w:rsidRPr="00D3251D">
        <w:rPr>
          <w:rFonts w:asciiTheme="minorHAnsi" w:hAnsiTheme="minorHAnsi" w:cs="Arial"/>
          <w:b w:val="0"/>
          <w:color w:val="auto"/>
          <w:sz w:val="24"/>
          <w:szCs w:val="24"/>
        </w:rPr>
        <w:t xml:space="preserve">Indeks trzydziestu największych i najbardziej płynnych spółek giełdowych, wyliczany na podstawie cen akcji 30 spółek. </w:t>
      </w:r>
    </w:p>
    <w:p w:rsidR="00D3251D" w:rsidRDefault="00E40A64" w:rsidP="00D3251D">
      <w:pPr>
        <w:pStyle w:val="Nagwek3"/>
        <w:shd w:val="clear" w:color="auto" w:fill="FFFFFF"/>
        <w:spacing w:before="0" w:line="360" w:lineRule="auto"/>
        <w:jc w:val="both"/>
        <w:rPr>
          <w:rFonts w:asciiTheme="minorHAnsi" w:hAnsiTheme="minorHAnsi" w:cs="Arial"/>
          <w:b w:val="0"/>
          <w:color w:val="auto"/>
          <w:sz w:val="24"/>
          <w:szCs w:val="24"/>
        </w:rPr>
      </w:pPr>
      <w:r w:rsidRPr="00D3251D">
        <w:rPr>
          <w:rFonts w:asciiTheme="minorHAnsi" w:hAnsiTheme="minorHAnsi" w:cs="Arial"/>
          <w:color w:val="auto"/>
          <w:sz w:val="24"/>
          <w:szCs w:val="24"/>
        </w:rPr>
        <w:t>WIG50</w:t>
      </w:r>
      <w:r w:rsidR="00D3251D" w:rsidRPr="00D3251D">
        <w:rPr>
          <w:rFonts w:asciiTheme="minorHAnsi" w:hAnsiTheme="minorHAnsi" w:cs="Arial"/>
          <w:b w:val="0"/>
          <w:color w:val="auto"/>
          <w:sz w:val="24"/>
          <w:szCs w:val="24"/>
        </w:rPr>
        <w:t xml:space="preserve"> - </w:t>
      </w:r>
      <w:r w:rsidRPr="00D3251D">
        <w:rPr>
          <w:rFonts w:asciiTheme="minorHAnsi" w:hAnsiTheme="minorHAnsi" w:cs="Arial"/>
          <w:b w:val="0"/>
          <w:color w:val="auto"/>
          <w:sz w:val="24"/>
          <w:szCs w:val="24"/>
        </w:rPr>
        <w:t xml:space="preserve">Indeks obejmuje 50 średnich spółek notowanych na Głównym Rynku GPW. </w:t>
      </w:r>
    </w:p>
    <w:p w:rsidR="00E40A64" w:rsidRPr="00D3251D" w:rsidRDefault="00E40A64" w:rsidP="00D3251D">
      <w:pPr>
        <w:pStyle w:val="Nagwek3"/>
        <w:shd w:val="clear" w:color="auto" w:fill="FFFFFF"/>
        <w:spacing w:before="0" w:line="360" w:lineRule="auto"/>
        <w:jc w:val="both"/>
        <w:rPr>
          <w:rFonts w:asciiTheme="minorHAnsi" w:hAnsiTheme="minorHAnsi" w:cs="Arial"/>
          <w:b w:val="0"/>
          <w:color w:val="auto"/>
          <w:sz w:val="24"/>
          <w:szCs w:val="24"/>
        </w:rPr>
      </w:pPr>
      <w:r w:rsidRPr="00D3251D">
        <w:rPr>
          <w:rFonts w:asciiTheme="minorHAnsi" w:hAnsiTheme="minorHAnsi" w:cs="Arial"/>
          <w:color w:val="auto"/>
          <w:sz w:val="24"/>
          <w:szCs w:val="24"/>
        </w:rPr>
        <w:t>WIGPL</w:t>
      </w:r>
      <w:r w:rsidR="00D3251D" w:rsidRPr="00D3251D">
        <w:rPr>
          <w:rFonts w:asciiTheme="minorHAnsi" w:hAnsiTheme="minorHAnsi" w:cs="Arial"/>
          <w:b w:val="0"/>
          <w:color w:val="auto"/>
          <w:sz w:val="24"/>
          <w:szCs w:val="24"/>
        </w:rPr>
        <w:t xml:space="preserve"> - </w:t>
      </w:r>
      <w:r w:rsidRPr="00D3251D">
        <w:rPr>
          <w:rFonts w:asciiTheme="minorHAnsi" w:hAnsiTheme="minorHAnsi" w:cs="Arial"/>
          <w:b w:val="0"/>
          <w:color w:val="auto"/>
          <w:sz w:val="24"/>
          <w:szCs w:val="24"/>
        </w:rPr>
        <w:t xml:space="preserve">Indeks krajowych spółek giełdowych. Nie uwzględnia spółek zagranicznych, notowanych na warszawskiej giełdzie. </w:t>
      </w:r>
    </w:p>
    <w:p w:rsidR="0093027E" w:rsidRDefault="0093027E" w:rsidP="00420042">
      <w:pPr>
        <w:spacing w:after="0" w:line="360" w:lineRule="auto"/>
        <w:jc w:val="both"/>
        <w:rPr>
          <w:rFonts w:eastAsia="Calibri"/>
          <w:b/>
          <w:sz w:val="24"/>
          <w:szCs w:val="24"/>
        </w:rPr>
      </w:pPr>
      <w:r w:rsidRPr="00D3251D">
        <w:rPr>
          <w:rFonts w:eastAsia="Calibri"/>
          <w:b/>
          <w:sz w:val="24"/>
          <w:szCs w:val="24"/>
        </w:rPr>
        <w:t>Zadanie nr 1</w:t>
      </w:r>
    </w:p>
    <w:p w:rsidR="00D3251D" w:rsidRPr="00D3251D" w:rsidRDefault="00905B9D" w:rsidP="00420042">
      <w:pPr>
        <w:spacing w:after="0" w:line="360" w:lineRule="auto"/>
        <w:jc w:val="both"/>
        <w:rPr>
          <w:rFonts w:eastAsia="Calibri"/>
          <w:b/>
          <w:sz w:val="24"/>
          <w:szCs w:val="24"/>
        </w:rPr>
      </w:pPr>
      <w:r>
        <w:rPr>
          <w:rFonts w:eastAsia="Calibri"/>
          <w:b/>
          <w:sz w:val="24"/>
          <w:szCs w:val="24"/>
        </w:rPr>
        <w:t>F</w:t>
      </w:r>
      <w:r w:rsidR="00D3251D">
        <w:rPr>
          <w:rFonts w:eastAsia="Calibri"/>
          <w:b/>
          <w:sz w:val="24"/>
          <w:szCs w:val="24"/>
        </w:rPr>
        <w:t>orm</w:t>
      </w:r>
      <w:r>
        <w:rPr>
          <w:rFonts w:eastAsia="Calibri"/>
          <w:b/>
          <w:sz w:val="24"/>
          <w:szCs w:val="24"/>
        </w:rPr>
        <w:t>y</w:t>
      </w:r>
      <w:r w:rsidR="00D3251D">
        <w:rPr>
          <w:rFonts w:eastAsia="Calibri"/>
          <w:b/>
          <w:sz w:val="24"/>
          <w:szCs w:val="24"/>
        </w:rPr>
        <w:t xml:space="preserve"> inwestowania</w:t>
      </w:r>
      <w:r>
        <w:rPr>
          <w:rFonts w:eastAsia="Calibri"/>
          <w:b/>
          <w:sz w:val="24"/>
          <w:szCs w:val="24"/>
        </w:rPr>
        <w:t xml:space="preserve"> kapitału </w:t>
      </w:r>
    </w:p>
    <w:p w:rsidR="0093027E" w:rsidRPr="00420042" w:rsidRDefault="0093027E" w:rsidP="00D3251D">
      <w:pPr>
        <w:pStyle w:val="Akapitzlist"/>
        <w:numPr>
          <w:ilvl w:val="0"/>
          <w:numId w:val="2"/>
        </w:numPr>
        <w:tabs>
          <w:tab w:val="left" w:pos="284"/>
        </w:tabs>
        <w:ind w:left="0" w:firstLine="0"/>
        <w:rPr>
          <w:rFonts w:eastAsia="Calibri"/>
          <w:sz w:val="24"/>
          <w:szCs w:val="24"/>
        </w:rPr>
      </w:pPr>
      <w:r w:rsidRPr="00420042">
        <w:rPr>
          <w:rFonts w:eastAsia="Calibri"/>
          <w:sz w:val="24"/>
          <w:szCs w:val="24"/>
        </w:rPr>
        <w:t xml:space="preserve">Poproś uczniów o przypomnienie </w:t>
      </w:r>
      <w:r w:rsidR="00D3251D">
        <w:rPr>
          <w:rFonts w:eastAsia="Calibri"/>
          <w:sz w:val="24"/>
          <w:szCs w:val="24"/>
        </w:rPr>
        <w:t xml:space="preserve">form </w:t>
      </w:r>
      <w:r w:rsidRPr="00420042">
        <w:rPr>
          <w:rFonts w:eastAsia="Calibri"/>
          <w:sz w:val="24"/>
          <w:szCs w:val="24"/>
        </w:rPr>
        <w:t xml:space="preserve">inwestowania </w:t>
      </w:r>
      <w:r w:rsidR="00D3251D">
        <w:rPr>
          <w:rFonts w:eastAsia="Calibri"/>
          <w:sz w:val="24"/>
          <w:szCs w:val="24"/>
        </w:rPr>
        <w:t>kapitału</w:t>
      </w:r>
      <w:r w:rsidRPr="00420042">
        <w:rPr>
          <w:rFonts w:eastAsia="Calibri"/>
          <w:sz w:val="24"/>
          <w:szCs w:val="24"/>
        </w:rPr>
        <w:t>. Propozycje zapisuj na tablicy np. nieruchomości, złoto, dzieła sztuki, ziemia, bank, obligacje, fundusze inwestycyjne, obca waluta, giełda.</w:t>
      </w:r>
    </w:p>
    <w:p w:rsidR="00D3251D" w:rsidRDefault="0093027E" w:rsidP="00D3251D">
      <w:pPr>
        <w:pStyle w:val="Akapitzlist"/>
        <w:numPr>
          <w:ilvl w:val="0"/>
          <w:numId w:val="2"/>
        </w:numPr>
        <w:tabs>
          <w:tab w:val="left" w:pos="284"/>
        </w:tabs>
        <w:ind w:left="0" w:firstLine="0"/>
        <w:rPr>
          <w:rFonts w:eastAsia="Calibri"/>
          <w:sz w:val="24"/>
          <w:szCs w:val="24"/>
        </w:rPr>
      </w:pPr>
      <w:r w:rsidRPr="00420042">
        <w:rPr>
          <w:rFonts w:eastAsia="Calibri"/>
          <w:sz w:val="24"/>
          <w:szCs w:val="24"/>
        </w:rPr>
        <w:t xml:space="preserve">Podziel uczniów na grupy, każdej losowo przydziel jedną z wymienionych form inwestowania pieniędzy. Poproś o wskazanie wad i zalet każdej z </w:t>
      </w:r>
      <w:r w:rsidR="00E40A64">
        <w:rPr>
          <w:rFonts w:eastAsia="Calibri"/>
          <w:sz w:val="24"/>
          <w:szCs w:val="24"/>
        </w:rPr>
        <w:t>nich. Z</w:t>
      </w:r>
      <w:r w:rsidR="00D3251D">
        <w:rPr>
          <w:rFonts w:eastAsia="Calibri"/>
          <w:sz w:val="24"/>
          <w:szCs w:val="24"/>
        </w:rPr>
        <w:t>wróć uwagę na takie kryteria oceny jak</w:t>
      </w:r>
      <w:r w:rsidR="00951481">
        <w:rPr>
          <w:rFonts w:eastAsia="Calibri"/>
          <w:sz w:val="24"/>
          <w:szCs w:val="24"/>
        </w:rPr>
        <w:t xml:space="preserve">: </w:t>
      </w:r>
      <w:r w:rsidRPr="00420042">
        <w:rPr>
          <w:rFonts w:eastAsia="Calibri"/>
          <w:sz w:val="24"/>
          <w:szCs w:val="24"/>
        </w:rPr>
        <w:t>ryzyko, płynność czyli dostęp do środków, bezpieczeństwo, opłacalność, wygoda. Poproś o zapisanie wyników pracy na dużych arkuszach papieru, a następnie przedstawiciela każdej grupy o prezentacje wniosków na forum klasy. Podsumowuj</w:t>
      </w:r>
      <w:r w:rsidR="00951481">
        <w:rPr>
          <w:rFonts w:eastAsia="Calibri"/>
          <w:sz w:val="24"/>
          <w:szCs w:val="24"/>
        </w:rPr>
        <w:t>ą</w:t>
      </w:r>
      <w:r w:rsidRPr="00420042">
        <w:rPr>
          <w:rFonts w:eastAsia="Calibri"/>
          <w:sz w:val="24"/>
          <w:szCs w:val="24"/>
        </w:rPr>
        <w:t>c wypowiedzi uczniów podkreśl,  że decyzja o tym w co i jak zainwestować wolne środki zależy od wielu czynników – ile mamy pieniędzy, jak długo chcemy inwestować, czy godzimy się na ponoszenie ryzyka włącznie z możliwością straty czy też wolimy</w:t>
      </w:r>
      <w:r w:rsidR="00D3251D">
        <w:rPr>
          <w:rFonts w:eastAsia="Calibri"/>
          <w:sz w:val="24"/>
          <w:szCs w:val="24"/>
        </w:rPr>
        <w:t>,</w:t>
      </w:r>
      <w:r w:rsidRPr="00420042">
        <w:rPr>
          <w:rFonts w:eastAsia="Calibri"/>
          <w:sz w:val="24"/>
          <w:szCs w:val="24"/>
        </w:rPr>
        <w:t xml:space="preserve"> aby pieniądze przynosiły może niewielki</w:t>
      </w:r>
      <w:r w:rsidR="00D3251D">
        <w:rPr>
          <w:rFonts w:eastAsia="Calibri"/>
          <w:sz w:val="24"/>
          <w:szCs w:val="24"/>
        </w:rPr>
        <w:t>,</w:t>
      </w:r>
      <w:r w:rsidRPr="00420042">
        <w:rPr>
          <w:rFonts w:eastAsia="Calibri"/>
          <w:sz w:val="24"/>
          <w:szCs w:val="24"/>
        </w:rPr>
        <w:t xml:space="preserve"> ale stały dochód.  Wspólnie uszeregujcie podane sposoby inwestowania od najbardziej do najmniej ryzykownych. Zwróć uwagę, w którym miejscu tego rankingu  znajduje się giełda. </w:t>
      </w:r>
    </w:p>
    <w:p w:rsidR="002373AD" w:rsidRPr="002373AD" w:rsidRDefault="002373AD" w:rsidP="002373AD">
      <w:pPr>
        <w:pStyle w:val="NormalnyWeb"/>
        <w:numPr>
          <w:ilvl w:val="0"/>
          <w:numId w:val="2"/>
        </w:numPr>
        <w:shd w:val="clear" w:color="auto" w:fill="FFFFFF"/>
        <w:tabs>
          <w:tab w:val="left" w:pos="284"/>
        </w:tabs>
        <w:spacing w:before="0" w:beforeAutospacing="0" w:after="0" w:afterAutospacing="0" w:line="360" w:lineRule="auto"/>
        <w:ind w:left="0" w:firstLine="0"/>
        <w:jc w:val="both"/>
        <w:rPr>
          <w:rFonts w:asciiTheme="minorHAnsi" w:hAnsiTheme="minorHAnsi" w:cs="Arial"/>
        </w:rPr>
      </w:pPr>
      <w:r w:rsidRPr="002373AD">
        <w:rPr>
          <w:rFonts w:asciiTheme="minorHAnsi" w:eastAsia="Calibri" w:hAnsiTheme="minorHAnsi"/>
        </w:rPr>
        <w:t>P</w:t>
      </w:r>
      <w:r>
        <w:rPr>
          <w:rFonts w:asciiTheme="minorHAnsi" w:eastAsia="Calibri" w:hAnsiTheme="minorHAnsi"/>
        </w:rPr>
        <w:t xml:space="preserve">oproś uczniów o przypomnienie </w:t>
      </w:r>
      <w:r w:rsidRPr="002373AD">
        <w:rPr>
          <w:rFonts w:asciiTheme="minorHAnsi" w:eastAsia="Calibri" w:hAnsiTheme="minorHAnsi"/>
        </w:rPr>
        <w:t>czym jest i czym zajmuje się giełda papierów wartościowych. Zapytaj czy może znają osoby,</w:t>
      </w:r>
      <w:r w:rsidRPr="002373AD">
        <w:rPr>
          <w:rFonts w:asciiTheme="minorHAnsi" w:hAnsiTheme="minorHAnsi" w:cs="Arial"/>
        </w:rPr>
        <w:t xml:space="preserve"> które inwestują swoje pieniądze na giełdzie lub w jakiś inny sposób?</w:t>
      </w:r>
    </w:p>
    <w:p w:rsidR="002373AD" w:rsidRDefault="002373AD" w:rsidP="002373AD">
      <w:pPr>
        <w:pStyle w:val="Akapitzlist"/>
        <w:tabs>
          <w:tab w:val="left" w:pos="284"/>
        </w:tabs>
        <w:ind w:left="0"/>
        <w:rPr>
          <w:rFonts w:eastAsia="Calibri"/>
          <w:sz w:val="24"/>
          <w:szCs w:val="24"/>
        </w:rPr>
      </w:pPr>
    </w:p>
    <w:p w:rsidR="0093027E" w:rsidRPr="00005793" w:rsidRDefault="00D3251D" w:rsidP="00D3251D">
      <w:pPr>
        <w:pStyle w:val="Akapitzlist"/>
        <w:tabs>
          <w:tab w:val="left" w:pos="284"/>
        </w:tabs>
        <w:ind w:left="0"/>
        <w:rPr>
          <w:rFonts w:eastAsia="Calibri"/>
          <w:sz w:val="24"/>
          <w:szCs w:val="24"/>
        </w:rPr>
      </w:pPr>
      <w:r>
        <w:rPr>
          <w:rFonts w:eastAsia="Calibri"/>
          <w:sz w:val="24"/>
          <w:szCs w:val="24"/>
        </w:rPr>
        <w:lastRenderedPageBreak/>
        <w:t>Podsumowując z</w:t>
      </w:r>
      <w:r w:rsidR="0093027E" w:rsidRPr="00420042">
        <w:rPr>
          <w:rFonts w:eastAsia="Calibri"/>
          <w:sz w:val="24"/>
          <w:szCs w:val="24"/>
        </w:rPr>
        <w:t xml:space="preserve">aznacz, że inwestowanie na giełdzie czyli kupowanie i sprzedawanie akcji spółek giełdowych jest formą inwestowania obarczoną dużym ryzykiem. </w:t>
      </w:r>
      <w:r w:rsidR="00951481" w:rsidRPr="00005793">
        <w:rPr>
          <w:sz w:val="24"/>
          <w:szCs w:val="24"/>
        </w:rPr>
        <w:t>Ryzyko inwestycyjne polega na tym</w:t>
      </w:r>
      <w:r w:rsidR="00951481">
        <w:t xml:space="preserve">, </w:t>
      </w:r>
      <w:r w:rsidR="00951481" w:rsidRPr="00005793">
        <w:rPr>
          <w:sz w:val="24"/>
          <w:szCs w:val="24"/>
        </w:rPr>
        <w:t>że przy zaistnieniu niekorzystnych zdarzeń cena akcji może spaść, a inwestor będzie musiał sprzedać je poniżej ceny po której akcje nabył, tym samym realizując stratę.</w:t>
      </w:r>
    </w:p>
    <w:p w:rsidR="0093027E" w:rsidRDefault="0093027E" w:rsidP="002373AD">
      <w:pPr>
        <w:pStyle w:val="Akapitzlist"/>
        <w:ind w:hanging="720"/>
        <w:rPr>
          <w:rFonts w:eastAsia="Calibri"/>
          <w:b/>
          <w:sz w:val="24"/>
          <w:szCs w:val="24"/>
        </w:rPr>
      </w:pPr>
      <w:r w:rsidRPr="002373AD">
        <w:rPr>
          <w:rFonts w:eastAsia="Calibri"/>
          <w:b/>
          <w:sz w:val="24"/>
          <w:szCs w:val="24"/>
        </w:rPr>
        <w:t>Zadanie nr 2</w:t>
      </w:r>
    </w:p>
    <w:p w:rsidR="002373AD" w:rsidRPr="002373AD" w:rsidRDefault="002373AD" w:rsidP="002373AD">
      <w:pPr>
        <w:pStyle w:val="Akapitzlist"/>
        <w:ind w:hanging="720"/>
        <w:rPr>
          <w:rFonts w:eastAsia="Calibri"/>
          <w:b/>
          <w:sz w:val="24"/>
          <w:szCs w:val="24"/>
        </w:rPr>
      </w:pPr>
      <w:r>
        <w:rPr>
          <w:rFonts w:eastAsia="Calibri"/>
          <w:b/>
          <w:sz w:val="24"/>
          <w:szCs w:val="24"/>
        </w:rPr>
        <w:t>Podstawowe pojęcia związane z giełdą</w:t>
      </w:r>
    </w:p>
    <w:p w:rsidR="002373AD" w:rsidRDefault="009903FE" w:rsidP="002373AD">
      <w:pPr>
        <w:pStyle w:val="Akapitzlist"/>
        <w:numPr>
          <w:ilvl w:val="0"/>
          <w:numId w:val="3"/>
        </w:numPr>
        <w:tabs>
          <w:tab w:val="left" w:pos="426"/>
        </w:tabs>
        <w:ind w:left="0" w:firstLine="0"/>
        <w:rPr>
          <w:rFonts w:eastAsia="Calibri"/>
          <w:sz w:val="24"/>
          <w:szCs w:val="24"/>
        </w:rPr>
      </w:pPr>
      <w:r w:rsidRPr="002373AD">
        <w:rPr>
          <w:rFonts w:eastAsia="Calibri"/>
          <w:sz w:val="24"/>
          <w:szCs w:val="24"/>
        </w:rPr>
        <w:t xml:space="preserve">Zaproponuj </w:t>
      </w:r>
      <w:r w:rsidR="002373AD" w:rsidRPr="002373AD">
        <w:rPr>
          <w:rFonts w:eastAsia="Calibri"/>
          <w:sz w:val="24"/>
          <w:szCs w:val="24"/>
        </w:rPr>
        <w:t xml:space="preserve">uczniom </w:t>
      </w:r>
      <w:r w:rsidRPr="002373AD">
        <w:rPr>
          <w:rFonts w:eastAsia="Calibri"/>
          <w:sz w:val="24"/>
          <w:szCs w:val="24"/>
        </w:rPr>
        <w:t>o</w:t>
      </w:r>
      <w:r w:rsidR="0093027E" w:rsidRPr="002373AD">
        <w:rPr>
          <w:rFonts w:eastAsia="Calibri"/>
          <w:sz w:val="24"/>
          <w:szCs w:val="24"/>
        </w:rPr>
        <w:t>bejrze</w:t>
      </w:r>
      <w:r w:rsidRPr="002373AD">
        <w:rPr>
          <w:rFonts w:eastAsia="Calibri"/>
          <w:sz w:val="24"/>
          <w:szCs w:val="24"/>
        </w:rPr>
        <w:t>nie</w:t>
      </w:r>
      <w:r w:rsidR="0093027E" w:rsidRPr="002373AD">
        <w:rPr>
          <w:rFonts w:eastAsia="Calibri"/>
          <w:sz w:val="24"/>
          <w:szCs w:val="24"/>
        </w:rPr>
        <w:t xml:space="preserve"> film</w:t>
      </w:r>
      <w:r w:rsidRPr="002373AD">
        <w:rPr>
          <w:rFonts w:eastAsia="Calibri"/>
          <w:sz w:val="24"/>
          <w:szCs w:val="24"/>
        </w:rPr>
        <w:t>u</w:t>
      </w:r>
      <w:r w:rsidR="0093027E" w:rsidRPr="002373AD">
        <w:rPr>
          <w:rFonts w:eastAsia="Calibri"/>
          <w:sz w:val="24"/>
          <w:szCs w:val="24"/>
        </w:rPr>
        <w:t xml:space="preserve"> o </w:t>
      </w:r>
      <w:r w:rsidR="00951481" w:rsidRPr="002373AD">
        <w:rPr>
          <w:rFonts w:eastAsia="Calibri"/>
          <w:sz w:val="24"/>
          <w:szCs w:val="24"/>
        </w:rPr>
        <w:t>giełdzie papierów wartościowych dostępn</w:t>
      </w:r>
      <w:r w:rsidR="00046BED" w:rsidRPr="002373AD">
        <w:rPr>
          <w:rFonts w:eastAsia="Calibri"/>
          <w:sz w:val="24"/>
          <w:szCs w:val="24"/>
        </w:rPr>
        <w:t>ego</w:t>
      </w:r>
      <w:r w:rsidR="00951481" w:rsidRPr="002373AD">
        <w:rPr>
          <w:rFonts w:eastAsia="Calibri"/>
          <w:sz w:val="24"/>
          <w:szCs w:val="24"/>
        </w:rPr>
        <w:t xml:space="preserve"> pod linkiem</w:t>
      </w:r>
      <w:r w:rsidR="00CC6DD5" w:rsidRPr="002373AD">
        <w:rPr>
          <w:rFonts w:eastAsia="Calibri"/>
          <w:sz w:val="24"/>
          <w:szCs w:val="24"/>
        </w:rPr>
        <w:t xml:space="preserve"> </w:t>
      </w:r>
      <w:hyperlink r:id="rId5" w:history="1">
        <w:r w:rsidR="002373AD" w:rsidRPr="002373AD">
          <w:rPr>
            <w:rStyle w:val="Hipercze"/>
            <w:rFonts w:eastAsia="Calibri"/>
            <w:sz w:val="24"/>
            <w:szCs w:val="24"/>
          </w:rPr>
          <w:t>https://www.youtube.com/watch?v=DA-A99RxTCk</w:t>
        </w:r>
      </w:hyperlink>
      <w:r w:rsidR="002373AD" w:rsidRPr="002373AD">
        <w:rPr>
          <w:rFonts w:eastAsia="Calibri"/>
          <w:sz w:val="24"/>
          <w:szCs w:val="24"/>
        </w:rPr>
        <w:t xml:space="preserve"> . </w:t>
      </w:r>
      <w:r w:rsidR="00951481" w:rsidRPr="002373AD">
        <w:rPr>
          <w:rFonts w:eastAsia="Calibri"/>
          <w:sz w:val="24"/>
          <w:szCs w:val="24"/>
        </w:rPr>
        <w:t>Poproś</w:t>
      </w:r>
      <w:r w:rsidR="00046BED" w:rsidRPr="002373AD">
        <w:rPr>
          <w:rFonts w:eastAsia="Calibri"/>
          <w:sz w:val="24"/>
          <w:szCs w:val="24"/>
        </w:rPr>
        <w:t>,</w:t>
      </w:r>
      <w:r w:rsidR="00951481" w:rsidRPr="002373AD">
        <w:rPr>
          <w:rFonts w:eastAsia="Calibri"/>
          <w:sz w:val="24"/>
          <w:szCs w:val="24"/>
        </w:rPr>
        <w:t xml:space="preserve"> aby w trakcie oglądania filmu zwrócili uwagę na</w:t>
      </w:r>
      <w:r w:rsidR="002373AD">
        <w:rPr>
          <w:rFonts w:eastAsia="Calibri"/>
          <w:sz w:val="24"/>
          <w:szCs w:val="24"/>
        </w:rPr>
        <w:t xml:space="preserve"> następujące informacje:</w:t>
      </w:r>
    </w:p>
    <w:p w:rsidR="002373AD" w:rsidRPr="00905B9D" w:rsidRDefault="002373AD" w:rsidP="002373AD">
      <w:pPr>
        <w:pStyle w:val="Akapitzlist"/>
        <w:tabs>
          <w:tab w:val="left" w:pos="426"/>
        </w:tabs>
        <w:ind w:left="0"/>
        <w:rPr>
          <w:rFonts w:eastAsia="Calibri"/>
          <w:sz w:val="24"/>
          <w:szCs w:val="24"/>
        </w:rPr>
      </w:pPr>
      <w:r>
        <w:rPr>
          <w:rFonts w:eastAsia="Calibri"/>
          <w:sz w:val="24"/>
          <w:szCs w:val="24"/>
        </w:rPr>
        <w:t>-</w:t>
      </w:r>
      <w:r w:rsidR="00951481" w:rsidRPr="002373AD">
        <w:rPr>
          <w:rFonts w:eastAsia="Calibri"/>
          <w:sz w:val="24"/>
          <w:szCs w:val="24"/>
        </w:rPr>
        <w:t xml:space="preserve"> </w:t>
      </w:r>
      <w:r w:rsidRPr="00905B9D">
        <w:rPr>
          <w:rFonts w:eastAsia="Calibri"/>
          <w:sz w:val="24"/>
          <w:szCs w:val="24"/>
        </w:rPr>
        <w:t>K</w:t>
      </w:r>
      <w:r w:rsidR="002717EB" w:rsidRPr="00905B9D">
        <w:rPr>
          <w:rFonts w:eastAsia="Calibri"/>
          <w:sz w:val="24"/>
          <w:szCs w:val="24"/>
        </w:rPr>
        <w:t>to może inwestować na giełdzie</w:t>
      </w:r>
      <w:r w:rsidRPr="00905B9D">
        <w:rPr>
          <w:rFonts w:eastAsia="Calibri"/>
          <w:sz w:val="24"/>
          <w:szCs w:val="24"/>
        </w:rPr>
        <w:t>?</w:t>
      </w:r>
    </w:p>
    <w:p w:rsidR="002373AD" w:rsidRPr="00905B9D" w:rsidRDefault="002373AD" w:rsidP="002373AD">
      <w:pPr>
        <w:pStyle w:val="Akapitzlist"/>
        <w:tabs>
          <w:tab w:val="left" w:pos="426"/>
        </w:tabs>
        <w:ind w:left="0"/>
        <w:rPr>
          <w:rFonts w:eastAsia="Calibri"/>
          <w:sz w:val="24"/>
          <w:szCs w:val="24"/>
        </w:rPr>
      </w:pPr>
      <w:r w:rsidRPr="00905B9D">
        <w:rPr>
          <w:rFonts w:eastAsia="Calibri"/>
          <w:sz w:val="24"/>
          <w:szCs w:val="24"/>
        </w:rPr>
        <w:t>-</w:t>
      </w:r>
      <w:r w:rsidR="00CC6DD5" w:rsidRPr="00905B9D">
        <w:rPr>
          <w:rFonts w:eastAsia="Calibri"/>
          <w:sz w:val="24"/>
          <w:szCs w:val="24"/>
        </w:rPr>
        <w:t xml:space="preserve"> </w:t>
      </w:r>
      <w:r w:rsidRPr="00905B9D">
        <w:rPr>
          <w:rFonts w:eastAsia="Calibri"/>
          <w:sz w:val="24"/>
          <w:szCs w:val="24"/>
        </w:rPr>
        <w:t>J</w:t>
      </w:r>
      <w:r w:rsidR="00046BED" w:rsidRPr="00905B9D">
        <w:rPr>
          <w:rFonts w:eastAsia="Calibri"/>
          <w:sz w:val="24"/>
          <w:szCs w:val="24"/>
        </w:rPr>
        <w:t xml:space="preserve">ak zacząć </w:t>
      </w:r>
      <w:r w:rsidRPr="00905B9D">
        <w:rPr>
          <w:rFonts w:eastAsia="Calibri"/>
          <w:sz w:val="24"/>
          <w:szCs w:val="24"/>
        </w:rPr>
        <w:t xml:space="preserve">inwestowanie </w:t>
      </w:r>
      <w:r w:rsidR="00046BED" w:rsidRPr="00905B9D">
        <w:rPr>
          <w:rFonts w:eastAsia="Calibri"/>
          <w:sz w:val="24"/>
          <w:szCs w:val="24"/>
        </w:rPr>
        <w:t>na giełdzie</w:t>
      </w:r>
      <w:r w:rsidRPr="00905B9D">
        <w:rPr>
          <w:rFonts w:eastAsia="Calibri"/>
          <w:sz w:val="24"/>
          <w:szCs w:val="24"/>
        </w:rPr>
        <w:t>?</w:t>
      </w:r>
      <w:r w:rsidR="00046BED" w:rsidRPr="00905B9D">
        <w:rPr>
          <w:rFonts w:eastAsia="Calibri"/>
          <w:sz w:val="24"/>
          <w:szCs w:val="24"/>
        </w:rPr>
        <w:t xml:space="preserve"> </w:t>
      </w:r>
    </w:p>
    <w:p w:rsidR="002373AD" w:rsidRPr="00905B9D" w:rsidRDefault="002373AD" w:rsidP="002373AD">
      <w:pPr>
        <w:pStyle w:val="Akapitzlist"/>
        <w:tabs>
          <w:tab w:val="left" w:pos="426"/>
        </w:tabs>
        <w:ind w:left="0"/>
        <w:rPr>
          <w:rFonts w:eastAsia="Calibri"/>
          <w:sz w:val="24"/>
          <w:szCs w:val="24"/>
        </w:rPr>
      </w:pPr>
      <w:r w:rsidRPr="00905B9D">
        <w:rPr>
          <w:rFonts w:eastAsia="Calibri"/>
          <w:sz w:val="24"/>
          <w:szCs w:val="24"/>
        </w:rPr>
        <w:t xml:space="preserve">- </w:t>
      </w:r>
      <w:r w:rsidR="00046BED" w:rsidRPr="00905B9D">
        <w:rPr>
          <w:rFonts w:eastAsia="Calibri"/>
          <w:sz w:val="24"/>
          <w:szCs w:val="24"/>
        </w:rPr>
        <w:t xml:space="preserve"> </w:t>
      </w:r>
      <w:r w:rsidRPr="00905B9D">
        <w:rPr>
          <w:rFonts w:eastAsia="Calibri"/>
          <w:sz w:val="24"/>
          <w:szCs w:val="24"/>
        </w:rPr>
        <w:t>J</w:t>
      </w:r>
      <w:r w:rsidR="00046BED" w:rsidRPr="00905B9D">
        <w:rPr>
          <w:rFonts w:eastAsia="Calibri"/>
          <w:sz w:val="24"/>
          <w:szCs w:val="24"/>
        </w:rPr>
        <w:t xml:space="preserve">akie prawa ma </w:t>
      </w:r>
      <w:r w:rsidR="002717EB" w:rsidRPr="00905B9D">
        <w:rPr>
          <w:rFonts w:eastAsia="Calibri"/>
          <w:sz w:val="24"/>
          <w:szCs w:val="24"/>
        </w:rPr>
        <w:t>akcjonariusz</w:t>
      </w:r>
      <w:r w:rsidRPr="00905B9D">
        <w:rPr>
          <w:rFonts w:eastAsia="Calibri"/>
          <w:sz w:val="24"/>
          <w:szCs w:val="24"/>
        </w:rPr>
        <w:t>?</w:t>
      </w:r>
    </w:p>
    <w:p w:rsidR="00951481" w:rsidRPr="00905B9D" w:rsidRDefault="002373AD" w:rsidP="002373AD">
      <w:pPr>
        <w:pStyle w:val="Akapitzlist"/>
        <w:tabs>
          <w:tab w:val="left" w:pos="426"/>
        </w:tabs>
        <w:ind w:left="0"/>
        <w:rPr>
          <w:rFonts w:eastAsia="Calibri"/>
          <w:sz w:val="24"/>
          <w:szCs w:val="24"/>
        </w:rPr>
      </w:pPr>
      <w:r w:rsidRPr="00905B9D">
        <w:rPr>
          <w:rFonts w:eastAsia="Calibri"/>
          <w:sz w:val="24"/>
          <w:szCs w:val="24"/>
        </w:rPr>
        <w:t>- J</w:t>
      </w:r>
      <w:r w:rsidR="00046BED" w:rsidRPr="00905B9D">
        <w:rPr>
          <w:rFonts w:eastAsia="Calibri"/>
          <w:sz w:val="24"/>
          <w:szCs w:val="24"/>
        </w:rPr>
        <w:t>ak ustalane są ceny akcji?</w:t>
      </w:r>
    </w:p>
    <w:p w:rsidR="002717EB" w:rsidRPr="002373AD" w:rsidRDefault="0039768F" w:rsidP="002373AD">
      <w:pPr>
        <w:numPr>
          <w:ilvl w:val="0"/>
          <w:numId w:val="3"/>
        </w:numPr>
        <w:tabs>
          <w:tab w:val="left" w:pos="0"/>
          <w:tab w:val="left" w:pos="284"/>
        </w:tabs>
        <w:spacing w:after="0" w:line="360" w:lineRule="auto"/>
        <w:ind w:left="0" w:firstLine="0"/>
        <w:jc w:val="both"/>
      </w:pPr>
      <w:r w:rsidRPr="002373AD">
        <w:rPr>
          <w:sz w:val="24"/>
          <w:szCs w:val="24"/>
        </w:rPr>
        <w:t>Poleć uczniom przeczytanie komiksu „</w:t>
      </w:r>
      <w:r w:rsidR="00046BED" w:rsidRPr="002373AD">
        <w:rPr>
          <w:sz w:val="24"/>
          <w:szCs w:val="24"/>
        </w:rPr>
        <w:t>Wcale nie taka straszna</w:t>
      </w:r>
      <w:r w:rsidRPr="002373AD">
        <w:rPr>
          <w:sz w:val="24"/>
          <w:szCs w:val="24"/>
        </w:rPr>
        <w:t>” autorstwa</w:t>
      </w:r>
      <w:r w:rsidR="00046BED" w:rsidRPr="002373AD">
        <w:rPr>
          <w:sz w:val="24"/>
          <w:szCs w:val="24"/>
        </w:rPr>
        <w:t xml:space="preserve"> Agnieszki Drygas</w:t>
      </w:r>
      <w:r w:rsidRPr="002373AD">
        <w:rPr>
          <w:sz w:val="24"/>
          <w:szCs w:val="24"/>
        </w:rPr>
        <w:t xml:space="preserve">, wyróżnionego w 8 edycji konkursu FOR na komiks ekonomiczny. </w:t>
      </w:r>
      <w:r w:rsidR="003B6FC5" w:rsidRPr="002373AD">
        <w:t xml:space="preserve">Zapytaj jakie </w:t>
      </w:r>
      <w:r w:rsidR="003B6FC5" w:rsidRPr="002373AD">
        <w:rPr>
          <w:sz w:val="24"/>
          <w:szCs w:val="24"/>
        </w:rPr>
        <w:t xml:space="preserve">informacje o inwestowaniu na giełdzie przekazuje bohaterka komiksu? </w:t>
      </w:r>
      <w:r w:rsidR="00CC6DD5" w:rsidRPr="002373AD">
        <w:rPr>
          <w:sz w:val="24"/>
          <w:szCs w:val="24"/>
        </w:rPr>
        <w:t xml:space="preserve"> Odwołując się do komiksu oraz filmu zwróć uwagę na</w:t>
      </w:r>
      <w:r w:rsidR="002717EB" w:rsidRPr="002373AD">
        <w:rPr>
          <w:sz w:val="24"/>
          <w:szCs w:val="24"/>
        </w:rPr>
        <w:t xml:space="preserve"> zasad</w:t>
      </w:r>
      <w:r w:rsidR="00046BED" w:rsidRPr="002373AD">
        <w:rPr>
          <w:sz w:val="24"/>
          <w:szCs w:val="24"/>
        </w:rPr>
        <w:t>y jakimi</w:t>
      </w:r>
      <w:r w:rsidR="002717EB" w:rsidRPr="002373AD">
        <w:rPr>
          <w:sz w:val="24"/>
          <w:szCs w:val="24"/>
        </w:rPr>
        <w:t xml:space="preserve"> powin</w:t>
      </w:r>
      <w:r w:rsidR="00046BED" w:rsidRPr="002373AD">
        <w:rPr>
          <w:sz w:val="24"/>
          <w:szCs w:val="24"/>
        </w:rPr>
        <w:t>na się kierować osoba rozpoczynająca grę na giełdzie?</w:t>
      </w:r>
      <w:r w:rsidR="002717EB" w:rsidRPr="002373AD">
        <w:rPr>
          <w:sz w:val="24"/>
          <w:szCs w:val="24"/>
        </w:rPr>
        <w:t xml:space="preserve"> </w:t>
      </w:r>
      <w:r w:rsidR="00046BED" w:rsidRPr="002373AD">
        <w:rPr>
          <w:sz w:val="24"/>
          <w:szCs w:val="24"/>
        </w:rPr>
        <w:t>J</w:t>
      </w:r>
      <w:r w:rsidR="002717EB" w:rsidRPr="002373AD">
        <w:rPr>
          <w:sz w:val="24"/>
          <w:szCs w:val="24"/>
        </w:rPr>
        <w:t>akie cechy charakteru powinien mieć p</w:t>
      </w:r>
      <w:r w:rsidR="002373AD">
        <w:rPr>
          <w:sz w:val="24"/>
          <w:szCs w:val="24"/>
        </w:rPr>
        <w:t xml:space="preserve">otencjalny </w:t>
      </w:r>
      <w:r w:rsidR="002717EB" w:rsidRPr="002373AD">
        <w:rPr>
          <w:sz w:val="24"/>
          <w:szCs w:val="24"/>
        </w:rPr>
        <w:t xml:space="preserve"> </w:t>
      </w:r>
      <w:r w:rsidR="002373AD">
        <w:rPr>
          <w:sz w:val="24"/>
          <w:szCs w:val="24"/>
        </w:rPr>
        <w:t>gracz giełdowy</w:t>
      </w:r>
      <w:r w:rsidR="002717EB" w:rsidRPr="002373AD">
        <w:rPr>
          <w:sz w:val="24"/>
          <w:szCs w:val="24"/>
        </w:rPr>
        <w:t xml:space="preserve">? </w:t>
      </w:r>
      <w:r w:rsidR="003B6FC5" w:rsidRPr="002373AD">
        <w:rPr>
          <w:sz w:val="24"/>
          <w:szCs w:val="24"/>
        </w:rPr>
        <w:t xml:space="preserve"> </w:t>
      </w:r>
    </w:p>
    <w:p w:rsidR="002373AD" w:rsidRPr="002373AD" w:rsidRDefault="00951481" w:rsidP="002373AD">
      <w:pPr>
        <w:numPr>
          <w:ilvl w:val="0"/>
          <w:numId w:val="3"/>
        </w:numPr>
        <w:tabs>
          <w:tab w:val="left" w:pos="0"/>
          <w:tab w:val="left" w:pos="284"/>
        </w:tabs>
        <w:spacing w:after="0" w:line="360" w:lineRule="auto"/>
        <w:ind w:left="0" w:firstLine="0"/>
        <w:jc w:val="both"/>
      </w:pPr>
      <w:r w:rsidRPr="002373AD">
        <w:rPr>
          <w:sz w:val="24"/>
          <w:szCs w:val="24"/>
        </w:rPr>
        <w:t>Następnie poproś uczniów, aby pracując w parach, poł</w:t>
      </w:r>
      <w:r w:rsidRPr="002373AD">
        <w:t>ą</w:t>
      </w:r>
      <w:r w:rsidRPr="002373AD">
        <w:rPr>
          <w:sz w:val="24"/>
          <w:szCs w:val="24"/>
        </w:rPr>
        <w:t>cz</w:t>
      </w:r>
      <w:r w:rsidR="002373AD">
        <w:rPr>
          <w:sz w:val="24"/>
          <w:szCs w:val="24"/>
        </w:rPr>
        <w:t>y</w:t>
      </w:r>
      <w:r w:rsidRPr="002373AD">
        <w:rPr>
          <w:sz w:val="24"/>
          <w:szCs w:val="24"/>
        </w:rPr>
        <w:t>li pojęcia</w:t>
      </w:r>
      <w:r w:rsidR="00046BED" w:rsidRPr="002373AD">
        <w:rPr>
          <w:sz w:val="24"/>
          <w:szCs w:val="24"/>
        </w:rPr>
        <w:t xml:space="preserve"> związane z giełdą</w:t>
      </w:r>
      <w:r w:rsidR="00731B6D">
        <w:rPr>
          <w:sz w:val="24"/>
          <w:szCs w:val="24"/>
        </w:rPr>
        <w:br/>
      </w:r>
      <w:r w:rsidRPr="002373AD">
        <w:rPr>
          <w:sz w:val="24"/>
          <w:szCs w:val="24"/>
        </w:rPr>
        <w:t xml:space="preserve">z definicjami lub uzupełnili brakujące zapisy. </w:t>
      </w:r>
      <w:r w:rsidR="00046BED" w:rsidRPr="002373AD">
        <w:rPr>
          <w:sz w:val="24"/>
          <w:szCs w:val="24"/>
        </w:rPr>
        <w:t>Zach</w:t>
      </w:r>
      <w:r w:rsidR="002373AD">
        <w:rPr>
          <w:sz w:val="24"/>
          <w:szCs w:val="24"/>
        </w:rPr>
        <w:t>ę</w:t>
      </w:r>
      <w:r w:rsidR="00046BED" w:rsidRPr="002373AD">
        <w:rPr>
          <w:sz w:val="24"/>
          <w:szCs w:val="24"/>
        </w:rPr>
        <w:t xml:space="preserve">ć do wykorzystania informacji zawartych w komiksie, filmie oraz słowniczku </w:t>
      </w:r>
      <w:r w:rsidR="00046BED" w:rsidRPr="002373AD">
        <w:t xml:space="preserve">dostępnym na stronie np. </w:t>
      </w:r>
      <w:hyperlink r:id="rId6" w:history="1">
        <w:r w:rsidR="00046BED" w:rsidRPr="002373AD">
          <w:rPr>
            <w:rStyle w:val="Hipercze"/>
            <w:color w:val="auto"/>
          </w:rPr>
          <w:t>https://www.gpw.pl/slownik</w:t>
        </w:r>
      </w:hyperlink>
      <w:r w:rsidR="00046BED" w:rsidRPr="002373AD">
        <w:t>.</w:t>
      </w:r>
      <w:r w:rsidRPr="002373AD">
        <w:rPr>
          <w:sz w:val="24"/>
          <w:szCs w:val="24"/>
        </w:rPr>
        <w:t xml:space="preserve"> </w:t>
      </w:r>
    </w:p>
    <w:p w:rsidR="00951481" w:rsidRPr="002373AD" w:rsidRDefault="00951481" w:rsidP="002373AD">
      <w:pPr>
        <w:tabs>
          <w:tab w:val="left" w:pos="0"/>
          <w:tab w:val="left" w:pos="284"/>
        </w:tabs>
        <w:spacing w:after="0" w:line="360" w:lineRule="auto"/>
        <w:jc w:val="both"/>
      </w:pPr>
      <w:r w:rsidRPr="002373AD">
        <w:rPr>
          <w:sz w:val="24"/>
          <w:szCs w:val="24"/>
        </w:rPr>
        <w:t xml:space="preserve">Po wykonaniu zadania sprawdź poprawność jego wykonania, upewnij się, że uczniowie  rozumieją  podstawowe terminy związane z giełdą. </w:t>
      </w:r>
    </w:p>
    <w:tbl>
      <w:tblPr>
        <w:tblStyle w:val="Tabela-Siatka"/>
        <w:tblW w:w="0" w:type="auto"/>
        <w:tblLook w:val="04A0"/>
      </w:tblPr>
      <w:tblGrid>
        <w:gridCol w:w="5017"/>
        <w:gridCol w:w="1000"/>
        <w:gridCol w:w="3271"/>
      </w:tblGrid>
      <w:tr w:rsidR="00F5289C" w:rsidRPr="00420042" w:rsidTr="002373AD">
        <w:tc>
          <w:tcPr>
            <w:tcW w:w="5017" w:type="dxa"/>
            <w:tcBorders>
              <w:right w:val="single" w:sz="4" w:space="0" w:color="auto"/>
            </w:tcBorders>
          </w:tcPr>
          <w:p w:rsidR="00F5289C" w:rsidRPr="002373AD" w:rsidRDefault="00F5289C" w:rsidP="00F5289C">
            <w:pPr>
              <w:pStyle w:val="Akapitzlist"/>
              <w:numPr>
                <w:ilvl w:val="3"/>
                <w:numId w:val="3"/>
              </w:numPr>
              <w:tabs>
                <w:tab w:val="left" w:pos="284"/>
              </w:tabs>
              <w:ind w:left="0" w:firstLine="0"/>
            </w:pPr>
            <w:r w:rsidRPr="002373AD">
              <w:rPr>
                <w:rFonts w:cs="Times New Roman"/>
                <w:bCs/>
              </w:rPr>
              <w:t>Papier wartościowy, dokument poświadczający, że jego posiadacz jest właścicielem pewnej części kapitału spółki.</w:t>
            </w:r>
          </w:p>
        </w:tc>
        <w:tc>
          <w:tcPr>
            <w:tcW w:w="1000" w:type="dxa"/>
            <w:vMerge w:val="restart"/>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spacing w:line="360" w:lineRule="auto"/>
              <w:jc w:val="both"/>
            </w:pPr>
            <w:r w:rsidRPr="002373AD">
              <w:t>a. Makler</w:t>
            </w:r>
          </w:p>
        </w:tc>
      </w:tr>
      <w:tr w:rsidR="00F5289C" w:rsidRPr="00420042" w:rsidTr="002373AD">
        <w:tc>
          <w:tcPr>
            <w:tcW w:w="5017" w:type="dxa"/>
            <w:tcBorders>
              <w:right w:val="single" w:sz="4" w:space="0" w:color="auto"/>
            </w:tcBorders>
          </w:tcPr>
          <w:p w:rsidR="00F5289C" w:rsidRPr="002373AD" w:rsidRDefault="00F5289C" w:rsidP="00F5289C">
            <w:pPr>
              <w:pStyle w:val="Akapitzlist"/>
              <w:numPr>
                <w:ilvl w:val="3"/>
                <w:numId w:val="3"/>
              </w:numPr>
              <w:tabs>
                <w:tab w:val="left" w:pos="284"/>
              </w:tabs>
              <w:ind w:left="0" w:firstLine="0"/>
              <w:jc w:val="left"/>
            </w:pPr>
            <w:r w:rsidRPr="002373AD">
              <w:rPr>
                <w:rFonts w:cs="Times New Roman"/>
                <w:bCs/>
              </w:rPr>
              <w:t>Długotrwały, duży spadek cen akcji na giełdzie</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5A7A25">
            <w:pPr>
              <w:spacing w:line="360" w:lineRule="auto"/>
              <w:jc w:val="both"/>
            </w:pPr>
            <w:r w:rsidRPr="002373AD">
              <w:t>b. Giełda Papierów Wartościowych</w:t>
            </w:r>
          </w:p>
        </w:tc>
      </w:tr>
      <w:tr w:rsidR="00F5289C" w:rsidRPr="00420042" w:rsidTr="002373AD">
        <w:tc>
          <w:tcPr>
            <w:tcW w:w="5017" w:type="dxa"/>
            <w:tcBorders>
              <w:right w:val="single" w:sz="4" w:space="0" w:color="auto"/>
            </w:tcBorders>
          </w:tcPr>
          <w:p w:rsidR="00F5289C" w:rsidRPr="002373AD" w:rsidRDefault="00F5289C" w:rsidP="00905B9D">
            <w:pPr>
              <w:pStyle w:val="Akapitzlist"/>
              <w:numPr>
                <w:ilvl w:val="3"/>
                <w:numId w:val="3"/>
              </w:numPr>
              <w:tabs>
                <w:tab w:val="left" w:pos="284"/>
              </w:tabs>
              <w:ind w:left="0" w:firstLine="0"/>
            </w:pPr>
            <w:r w:rsidRPr="002373AD">
              <w:rPr>
                <w:rFonts w:cs="Times New Roman"/>
                <w:bCs/>
              </w:rPr>
              <w:t>Część zysku spółki akcyjnej, przypadająca do wypłaty na jedną akcję</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2373AD" w:rsidP="002373AD">
            <w:pPr>
              <w:pStyle w:val="Akapitzlist"/>
              <w:ind w:left="0"/>
            </w:pPr>
            <w:r>
              <w:t>c.</w:t>
            </w:r>
            <w:r w:rsidR="00F5289C" w:rsidRPr="002373AD">
              <w:t>…………………………….</w:t>
            </w:r>
          </w:p>
        </w:tc>
      </w:tr>
      <w:tr w:rsidR="00F5289C" w:rsidRPr="00420042" w:rsidTr="002373AD">
        <w:tc>
          <w:tcPr>
            <w:tcW w:w="5017" w:type="dxa"/>
            <w:tcBorders>
              <w:right w:val="single" w:sz="4" w:space="0" w:color="auto"/>
            </w:tcBorders>
          </w:tcPr>
          <w:p w:rsidR="00F5289C" w:rsidRPr="002373AD" w:rsidRDefault="00F5289C" w:rsidP="00F5289C">
            <w:pPr>
              <w:pStyle w:val="Akapitzlist"/>
              <w:numPr>
                <w:ilvl w:val="3"/>
                <w:numId w:val="3"/>
              </w:numPr>
              <w:tabs>
                <w:tab w:val="left" w:pos="284"/>
              </w:tabs>
              <w:ind w:left="0" w:firstLine="0"/>
            </w:pPr>
            <w:r w:rsidRPr="002373AD">
              <w:rPr>
                <w:rFonts w:cs="Times New Roman"/>
                <w:bCs/>
              </w:rPr>
              <w:t xml:space="preserve">Rynek, na którym handluje się akcjami, </w:t>
            </w:r>
            <w:r w:rsidRPr="002373AD">
              <w:rPr>
                <w:rFonts w:cs="Times New Roman"/>
                <w:bCs/>
              </w:rPr>
              <w:lastRenderedPageBreak/>
              <w:t>obligacjami, kontraktami terminowymi i innymi i instrumentami finansowymi.</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2373AD">
            <w:pPr>
              <w:pStyle w:val="Akapitzlist"/>
              <w:numPr>
                <w:ilvl w:val="0"/>
                <w:numId w:val="2"/>
              </w:numPr>
              <w:tabs>
                <w:tab w:val="left" w:pos="362"/>
              </w:tabs>
              <w:ind w:left="0" w:firstLine="0"/>
            </w:pPr>
            <w:r w:rsidRPr="002373AD">
              <w:t>Bessa</w:t>
            </w:r>
          </w:p>
        </w:tc>
      </w:tr>
      <w:tr w:rsidR="00F5289C" w:rsidRPr="00420042" w:rsidTr="002373AD">
        <w:tc>
          <w:tcPr>
            <w:tcW w:w="5017" w:type="dxa"/>
            <w:tcBorders>
              <w:right w:val="single" w:sz="4" w:space="0" w:color="auto"/>
            </w:tcBorders>
          </w:tcPr>
          <w:p w:rsidR="00F5289C" w:rsidRPr="002373AD" w:rsidRDefault="00F5289C" w:rsidP="00F5289C">
            <w:pPr>
              <w:pStyle w:val="Akapitzlist"/>
              <w:numPr>
                <w:ilvl w:val="3"/>
                <w:numId w:val="3"/>
              </w:numPr>
              <w:tabs>
                <w:tab w:val="left" w:pos="142"/>
                <w:tab w:val="left" w:pos="284"/>
              </w:tabs>
              <w:ind w:left="0" w:firstLine="0"/>
            </w:pPr>
            <w:r w:rsidRPr="002373AD">
              <w:rPr>
                <w:rFonts w:cs="Times New Roman"/>
                <w:bCs/>
              </w:rPr>
              <w:lastRenderedPageBreak/>
              <w:t>Papier wartościowy zaświadczający, że jego emitent jest dłużnikiem właściciela papieru. Zawiera zobowiązanie emitenta o spełnieniu określonego świadczenia (np. wypłaty odsetek, zwrotu pożyczki czyli wykupu danego papieru)</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t>Dywidenda</w:t>
            </w:r>
          </w:p>
        </w:tc>
      </w:tr>
      <w:tr w:rsidR="00F5289C" w:rsidRPr="00420042" w:rsidTr="002373AD">
        <w:tc>
          <w:tcPr>
            <w:tcW w:w="5017" w:type="dxa"/>
            <w:tcBorders>
              <w:right w:val="single" w:sz="4" w:space="0" w:color="auto"/>
            </w:tcBorders>
          </w:tcPr>
          <w:p w:rsidR="00F5289C" w:rsidRPr="002373AD" w:rsidRDefault="00F5289C" w:rsidP="005A7A25">
            <w:pPr>
              <w:spacing w:line="360" w:lineRule="auto"/>
              <w:jc w:val="both"/>
            </w:pPr>
            <w:r w:rsidRPr="002373AD">
              <w:rPr>
                <w:rFonts w:cs="Times New Roman"/>
                <w:bCs/>
              </w:rPr>
              <w:t>6.Osoba lub instytucja nabywająca lub sprzedająca akcje lub obligacje w celu osiągnięcia zysku</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t>Obligacja</w:t>
            </w:r>
          </w:p>
        </w:tc>
      </w:tr>
      <w:tr w:rsidR="00F5289C" w:rsidRPr="00420042" w:rsidTr="002373AD">
        <w:tc>
          <w:tcPr>
            <w:tcW w:w="5017" w:type="dxa"/>
            <w:tcBorders>
              <w:right w:val="single" w:sz="4" w:space="0" w:color="auto"/>
            </w:tcBorders>
          </w:tcPr>
          <w:p w:rsidR="00F5289C" w:rsidRPr="002373AD" w:rsidRDefault="00F5289C" w:rsidP="005A7A25">
            <w:pPr>
              <w:tabs>
                <w:tab w:val="left" w:pos="284"/>
              </w:tabs>
              <w:spacing w:line="360" w:lineRule="auto"/>
            </w:pPr>
            <w:r w:rsidRPr="002373AD">
              <w:t>7.</w:t>
            </w:r>
            <w:r w:rsidR="00905B9D">
              <w:rPr>
                <w:rFonts w:cs="Times New Roman"/>
              </w:rPr>
              <w:t xml:space="preserve"> O</w:t>
            </w:r>
            <w:r w:rsidRPr="002373AD">
              <w:rPr>
                <w:rFonts w:cs="Times New Roman"/>
              </w:rPr>
              <w:t>soba zawodowo zajmująca się pośrednictwem w transakcjach kupna i sprzedaży papierów wartościowych (np. akcji czy obligacji) dla klienta, w zamian za wynagrodzenie ustalane w procentach od wartości transakcji (prowizja).</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rPr>
                <w:rFonts w:cs="Times New Roman"/>
                <w:bCs/>
              </w:rPr>
              <w:t xml:space="preserve">Rynek wtórny akcji </w:t>
            </w:r>
          </w:p>
          <w:p w:rsidR="00F5289C" w:rsidRPr="002373AD" w:rsidRDefault="00F5289C" w:rsidP="005A7A25">
            <w:pPr>
              <w:pStyle w:val="Akapitzlist"/>
            </w:pPr>
          </w:p>
        </w:tc>
      </w:tr>
      <w:tr w:rsidR="00F5289C" w:rsidRPr="00420042" w:rsidTr="002373AD">
        <w:tc>
          <w:tcPr>
            <w:tcW w:w="5017" w:type="dxa"/>
            <w:tcBorders>
              <w:right w:val="single" w:sz="4" w:space="0" w:color="auto"/>
            </w:tcBorders>
          </w:tcPr>
          <w:p w:rsidR="00F5289C" w:rsidRPr="002373AD" w:rsidRDefault="00F5289C" w:rsidP="005A7A25">
            <w:pPr>
              <w:spacing w:line="360" w:lineRule="auto"/>
            </w:pPr>
            <w:r w:rsidRPr="002373AD">
              <w:t xml:space="preserve">8. </w:t>
            </w:r>
            <w:r w:rsidRPr="002373AD">
              <w:rPr>
                <w:rFonts w:cs="Times New Roman"/>
              </w:rPr>
              <w:t xml:space="preserve">Indeks giełdowy, uwzględnia ceny akcji większości spółek notowanych na rynku podstawowym i równoległym.   </w:t>
            </w:r>
          </w:p>
        </w:tc>
        <w:tc>
          <w:tcPr>
            <w:tcW w:w="1000" w:type="dxa"/>
            <w:vMerge/>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t>…………………………………</w:t>
            </w:r>
          </w:p>
          <w:p w:rsidR="00F5289C" w:rsidRPr="002373AD" w:rsidRDefault="00F5289C" w:rsidP="002373AD">
            <w:pPr>
              <w:pStyle w:val="Akapitzlist"/>
              <w:ind w:hanging="358"/>
            </w:pPr>
          </w:p>
        </w:tc>
      </w:tr>
      <w:tr w:rsidR="00F5289C" w:rsidRPr="00420042" w:rsidTr="002373AD">
        <w:tc>
          <w:tcPr>
            <w:tcW w:w="5017" w:type="dxa"/>
            <w:tcBorders>
              <w:right w:val="single" w:sz="4" w:space="0" w:color="auto"/>
            </w:tcBorders>
          </w:tcPr>
          <w:p w:rsidR="00F5289C" w:rsidRPr="002373AD" w:rsidRDefault="00F5289C" w:rsidP="005A7A25">
            <w:pPr>
              <w:spacing w:line="360" w:lineRule="auto"/>
            </w:pPr>
            <w:r w:rsidRPr="002373AD">
              <w:t>9. ……………………………………………………………………</w:t>
            </w:r>
          </w:p>
          <w:p w:rsidR="00F5289C" w:rsidRPr="002373AD" w:rsidRDefault="00F5289C" w:rsidP="005A7A25">
            <w:pPr>
              <w:spacing w:line="360" w:lineRule="auto"/>
            </w:pPr>
            <w:r w:rsidRPr="002373AD">
              <w:t>………………………………………………………………………..</w:t>
            </w:r>
          </w:p>
        </w:tc>
        <w:tc>
          <w:tcPr>
            <w:tcW w:w="1000" w:type="dxa"/>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t>WIG</w:t>
            </w:r>
          </w:p>
        </w:tc>
      </w:tr>
      <w:tr w:rsidR="00F5289C" w:rsidRPr="00420042" w:rsidTr="002373AD">
        <w:tc>
          <w:tcPr>
            <w:tcW w:w="5017" w:type="dxa"/>
            <w:tcBorders>
              <w:right w:val="single" w:sz="4" w:space="0" w:color="auto"/>
            </w:tcBorders>
          </w:tcPr>
          <w:p w:rsidR="00F5289C" w:rsidRPr="002373AD" w:rsidRDefault="00F5289C" w:rsidP="002373AD">
            <w:pPr>
              <w:autoSpaceDE w:val="0"/>
              <w:autoSpaceDN w:val="0"/>
              <w:adjustRightInd w:val="0"/>
              <w:spacing w:line="360" w:lineRule="auto"/>
              <w:jc w:val="both"/>
            </w:pPr>
            <w:r w:rsidRPr="002373AD">
              <w:t xml:space="preserve">10. </w:t>
            </w:r>
            <w:r w:rsidR="002373AD">
              <w:t>S</w:t>
            </w:r>
            <w:r w:rsidRPr="002373AD">
              <w:rPr>
                <w:rFonts w:cs="Times New Roman"/>
              </w:rPr>
              <w:t>egment rynku, na którym zawierane są transakcje kupna i sprzedaży akcji między inwestorami.</w:t>
            </w:r>
          </w:p>
        </w:tc>
        <w:tc>
          <w:tcPr>
            <w:tcW w:w="1000" w:type="dxa"/>
            <w:tcBorders>
              <w:top w:val="nil"/>
              <w:left w:val="single" w:sz="4" w:space="0" w:color="auto"/>
              <w:bottom w:val="nil"/>
              <w:right w:val="single" w:sz="4" w:space="0" w:color="auto"/>
            </w:tcBorders>
          </w:tcPr>
          <w:p w:rsidR="00F5289C" w:rsidRPr="002373AD" w:rsidRDefault="00F5289C" w:rsidP="005A7A25">
            <w:pPr>
              <w:spacing w:line="360" w:lineRule="auto"/>
              <w:jc w:val="both"/>
            </w:pPr>
          </w:p>
        </w:tc>
        <w:tc>
          <w:tcPr>
            <w:tcW w:w="3271" w:type="dxa"/>
            <w:tcBorders>
              <w:left w:val="single" w:sz="4" w:space="0" w:color="auto"/>
            </w:tcBorders>
          </w:tcPr>
          <w:p w:rsidR="00F5289C" w:rsidRPr="002373AD" w:rsidRDefault="00F5289C" w:rsidP="00F5289C">
            <w:pPr>
              <w:pStyle w:val="Akapitzlist"/>
              <w:numPr>
                <w:ilvl w:val="0"/>
                <w:numId w:val="2"/>
              </w:numPr>
            </w:pPr>
            <w:r w:rsidRPr="002373AD">
              <w:t>Kurs akcji</w:t>
            </w:r>
            <w:r w:rsidRPr="002373AD">
              <w:rPr>
                <w:rFonts w:cs="Times New Roman"/>
                <w:b/>
                <w:bCs/>
              </w:rPr>
              <w:t xml:space="preserve"> </w:t>
            </w:r>
          </w:p>
        </w:tc>
      </w:tr>
    </w:tbl>
    <w:p w:rsidR="002373AD" w:rsidRPr="002E42D7" w:rsidRDefault="00905B9D" w:rsidP="002E42D7">
      <w:pPr>
        <w:pStyle w:val="Akapitzlist"/>
        <w:ind w:left="0"/>
        <w:rPr>
          <w:rFonts w:eastAsia="Calibri"/>
          <w:sz w:val="24"/>
          <w:szCs w:val="24"/>
        </w:rPr>
      </w:pPr>
      <w:r w:rsidRPr="002E42D7">
        <w:rPr>
          <w:rFonts w:eastAsia="Calibri"/>
          <w:sz w:val="24"/>
          <w:szCs w:val="24"/>
        </w:rPr>
        <w:t>Podsumowując zaznacz, że kupując akcje spółki inwestor staje się jej współwłaścicielem</w:t>
      </w:r>
      <w:r w:rsidR="002E42D7" w:rsidRPr="002E42D7">
        <w:rPr>
          <w:rFonts w:eastAsia="Calibri"/>
          <w:sz w:val="24"/>
          <w:szCs w:val="24"/>
        </w:rPr>
        <w:t>.</w:t>
      </w:r>
      <w:r w:rsidR="002E42D7">
        <w:rPr>
          <w:rFonts w:eastAsia="Calibri"/>
          <w:b/>
          <w:sz w:val="24"/>
          <w:szCs w:val="24"/>
        </w:rPr>
        <w:t xml:space="preserve"> </w:t>
      </w:r>
      <w:r w:rsidR="002E42D7" w:rsidRPr="002E42D7">
        <w:rPr>
          <w:rFonts w:eastAsia="Calibri"/>
          <w:sz w:val="24"/>
          <w:szCs w:val="24"/>
        </w:rPr>
        <w:t xml:space="preserve">Zarabia na wzroście cen akcji oraz otrzymuje dywidendę, czyli zysk przeznaczony do wypłaty. Inwestor, który chce zainwestować swoje środki i dokonać transakcji zakupu akcji na giełdzie, musi najpierw założyć rachunek inwestycyjny w jednym z domów maklerskich. W momencie składania zlecenia określa dokładnie warunki zakupu wybranych papierów wartościowych. </w:t>
      </w:r>
    </w:p>
    <w:p w:rsidR="0039768F" w:rsidRDefault="0039768F" w:rsidP="00F5289C">
      <w:pPr>
        <w:pStyle w:val="Akapitzlist"/>
        <w:ind w:left="1080" w:hanging="1080"/>
        <w:rPr>
          <w:rFonts w:eastAsia="Calibri"/>
          <w:b/>
          <w:sz w:val="24"/>
          <w:szCs w:val="24"/>
        </w:rPr>
      </w:pPr>
      <w:r w:rsidRPr="002373AD">
        <w:rPr>
          <w:rFonts w:eastAsia="Calibri"/>
          <w:b/>
          <w:sz w:val="24"/>
          <w:szCs w:val="24"/>
        </w:rPr>
        <w:t>Zadanie nr 3</w:t>
      </w:r>
    </w:p>
    <w:p w:rsidR="001201FD" w:rsidRPr="002373AD" w:rsidRDefault="001201FD" w:rsidP="00F5289C">
      <w:pPr>
        <w:pStyle w:val="Akapitzlist"/>
        <w:ind w:left="1080" w:hanging="1080"/>
        <w:rPr>
          <w:rFonts w:eastAsia="Calibri"/>
          <w:b/>
          <w:sz w:val="24"/>
          <w:szCs w:val="24"/>
        </w:rPr>
      </w:pPr>
      <w:r>
        <w:rPr>
          <w:rFonts w:eastAsia="Calibri"/>
          <w:b/>
          <w:sz w:val="24"/>
          <w:szCs w:val="24"/>
        </w:rPr>
        <w:t>Praca z komiksem</w:t>
      </w:r>
      <w:bookmarkStart w:id="0" w:name="_GoBack"/>
      <w:bookmarkEnd w:id="0"/>
    </w:p>
    <w:p w:rsidR="00F5289C" w:rsidRPr="00F5289C" w:rsidRDefault="0093027E" w:rsidP="00F5289C">
      <w:pPr>
        <w:pStyle w:val="NormalnyWeb"/>
        <w:numPr>
          <w:ilvl w:val="4"/>
          <w:numId w:val="3"/>
        </w:numPr>
        <w:tabs>
          <w:tab w:val="left" w:pos="284"/>
        </w:tabs>
        <w:spacing w:before="0" w:beforeAutospacing="0" w:after="0" w:afterAutospacing="0" w:line="360" w:lineRule="auto"/>
        <w:ind w:left="0" w:firstLine="0"/>
        <w:jc w:val="both"/>
        <w:rPr>
          <w:rFonts w:asciiTheme="minorHAnsi" w:hAnsiTheme="minorHAnsi"/>
          <w:color w:val="000000"/>
        </w:rPr>
      </w:pPr>
      <w:r w:rsidRPr="002373AD">
        <w:rPr>
          <w:rFonts w:asciiTheme="minorHAnsi" w:hAnsiTheme="minorHAnsi"/>
        </w:rPr>
        <w:t>P</w:t>
      </w:r>
      <w:r w:rsidR="00F5289C" w:rsidRPr="002373AD">
        <w:rPr>
          <w:rFonts w:asciiTheme="minorHAnsi" w:hAnsiTheme="minorHAnsi"/>
        </w:rPr>
        <w:t xml:space="preserve">rzedstaw uczniom następny komiks pt. </w:t>
      </w:r>
      <w:r w:rsidR="00046BED" w:rsidRPr="002373AD">
        <w:rPr>
          <w:rFonts w:asciiTheme="minorHAnsi" w:hAnsiTheme="minorHAnsi"/>
        </w:rPr>
        <w:t>„</w:t>
      </w:r>
      <w:r w:rsidR="00F5289C" w:rsidRPr="002373AD">
        <w:rPr>
          <w:rFonts w:asciiTheme="minorHAnsi" w:hAnsiTheme="minorHAnsi"/>
        </w:rPr>
        <w:t>Pan Tadzi</w:t>
      </w:r>
      <w:r w:rsidR="00046BED" w:rsidRPr="002373AD">
        <w:rPr>
          <w:rFonts w:asciiTheme="minorHAnsi" w:hAnsiTheme="minorHAnsi"/>
        </w:rPr>
        <w:t>u</w:t>
      </w:r>
      <w:r w:rsidR="00F5289C" w:rsidRPr="002373AD">
        <w:rPr>
          <w:rFonts w:asciiTheme="minorHAnsi" w:hAnsiTheme="minorHAnsi"/>
        </w:rPr>
        <w:t xml:space="preserve">” autorstwa </w:t>
      </w:r>
      <w:r w:rsidR="00046BED" w:rsidRPr="002373AD">
        <w:rPr>
          <w:rFonts w:asciiTheme="minorHAnsi" w:hAnsiTheme="minorHAnsi"/>
        </w:rPr>
        <w:t xml:space="preserve">Macieja </w:t>
      </w:r>
      <w:proofErr w:type="spellStart"/>
      <w:r w:rsidR="00046BED" w:rsidRPr="002373AD">
        <w:rPr>
          <w:rFonts w:asciiTheme="minorHAnsi" w:hAnsiTheme="minorHAnsi"/>
        </w:rPr>
        <w:t>Trzepałki</w:t>
      </w:r>
      <w:proofErr w:type="spellEnd"/>
      <w:r w:rsidR="00046BED" w:rsidRPr="002373AD">
        <w:rPr>
          <w:rFonts w:asciiTheme="minorHAnsi" w:hAnsiTheme="minorHAnsi"/>
        </w:rPr>
        <w:t>, nadesłan</w:t>
      </w:r>
      <w:r w:rsidR="002373AD">
        <w:rPr>
          <w:rFonts w:asciiTheme="minorHAnsi" w:hAnsiTheme="minorHAnsi"/>
        </w:rPr>
        <w:t>y</w:t>
      </w:r>
      <w:r w:rsidR="00046BED" w:rsidRPr="002373AD">
        <w:rPr>
          <w:rFonts w:asciiTheme="minorHAnsi" w:hAnsiTheme="minorHAnsi"/>
        </w:rPr>
        <w:t xml:space="preserve"> na 8 edycję </w:t>
      </w:r>
      <w:r w:rsidR="00F5289C" w:rsidRPr="002373AD">
        <w:rPr>
          <w:rFonts w:asciiTheme="minorHAnsi" w:hAnsiTheme="minorHAnsi"/>
        </w:rPr>
        <w:t>konkursu FOR na komiks</w:t>
      </w:r>
      <w:r w:rsidR="00046BED" w:rsidRPr="002373AD">
        <w:rPr>
          <w:rFonts w:asciiTheme="minorHAnsi" w:hAnsiTheme="minorHAnsi"/>
        </w:rPr>
        <w:t xml:space="preserve"> ekonomiczny</w:t>
      </w:r>
      <w:r w:rsidRPr="002373AD">
        <w:rPr>
          <w:rFonts w:asciiTheme="minorHAnsi" w:hAnsiTheme="minorHAnsi"/>
        </w:rPr>
        <w:t xml:space="preserve">. </w:t>
      </w:r>
      <w:r w:rsidR="002373AD">
        <w:rPr>
          <w:rFonts w:asciiTheme="minorHAnsi" w:hAnsiTheme="minorHAnsi"/>
        </w:rPr>
        <w:t>Po przeczytaniu p</w:t>
      </w:r>
      <w:r w:rsidRPr="00F5289C">
        <w:rPr>
          <w:rFonts w:asciiTheme="minorHAnsi" w:hAnsiTheme="minorHAnsi"/>
        </w:rPr>
        <w:t xml:space="preserve">oproś ochotników o podzielenie się wrażeniami z opisanej historii. Zapytaj czy komiks się podobał? </w:t>
      </w:r>
      <w:r w:rsidRPr="00F5289C">
        <w:rPr>
          <w:rFonts w:asciiTheme="minorHAnsi" w:eastAsia="Calibri" w:hAnsiTheme="minorHAnsi"/>
        </w:rPr>
        <w:t xml:space="preserve">Jakie zagadnienia przedstawia? </w:t>
      </w:r>
      <w:r w:rsidR="00046BED">
        <w:rPr>
          <w:rFonts w:asciiTheme="minorHAnsi" w:eastAsia="Calibri" w:hAnsiTheme="minorHAnsi"/>
        </w:rPr>
        <w:t>Zwróć uwagę na symbol</w:t>
      </w:r>
      <w:r w:rsidR="002373AD">
        <w:rPr>
          <w:rFonts w:asciiTheme="minorHAnsi" w:eastAsia="Calibri" w:hAnsiTheme="minorHAnsi"/>
        </w:rPr>
        <w:t>iczne</w:t>
      </w:r>
      <w:r w:rsidR="00F92649">
        <w:rPr>
          <w:rFonts w:asciiTheme="minorHAnsi" w:eastAsia="Calibri" w:hAnsiTheme="minorHAnsi"/>
        </w:rPr>
        <w:t xml:space="preserve"> postacie</w:t>
      </w:r>
      <w:r w:rsidR="00046BED">
        <w:rPr>
          <w:rFonts w:asciiTheme="minorHAnsi" w:eastAsia="Calibri" w:hAnsiTheme="minorHAnsi"/>
        </w:rPr>
        <w:t xml:space="preserve"> występujące</w:t>
      </w:r>
      <w:r w:rsidR="00F92649">
        <w:rPr>
          <w:rFonts w:asciiTheme="minorHAnsi" w:eastAsia="Calibri" w:hAnsiTheme="minorHAnsi"/>
        </w:rPr>
        <w:br/>
      </w:r>
      <w:r w:rsidR="00046BED">
        <w:rPr>
          <w:rFonts w:asciiTheme="minorHAnsi" w:eastAsia="Calibri" w:hAnsiTheme="minorHAnsi"/>
        </w:rPr>
        <w:lastRenderedPageBreak/>
        <w:t>w komiksie</w:t>
      </w:r>
      <w:r w:rsidR="00F92649">
        <w:rPr>
          <w:rFonts w:asciiTheme="minorHAnsi" w:eastAsia="Calibri" w:hAnsiTheme="minorHAnsi"/>
        </w:rPr>
        <w:t xml:space="preserve">. Porozmawiaj o tym kim </w:t>
      </w:r>
      <w:r w:rsidRPr="00F5289C">
        <w:rPr>
          <w:rFonts w:asciiTheme="minorHAnsi" w:eastAsia="Calibri" w:hAnsiTheme="minorHAnsi"/>
        </w:rPr>
        <w:t xml:space="preserve">są bohaterowie komiksu? </w:t>
      </w:r>
      <w:r w:rsidR="00046BED">
        <w:rPr>
          <w:rFonts w:asciiTheme="minorHAnsi" w:eastAsia="Calibri" w:hAnsiTheme="minorHAnsi"/>
        </w:rPr>
        <w:t xml:space="preserve">Do jakich </w:t>
      </w:r>
      <w:r w:rsidR="00F5289C" w:rsidRPr="00F5289C">
        <w:rPr>
          <w:rFonts w:asciiTheme="minorHAnsi" w:eastAsia="Calibri" w:hAnsiTheme="minorHAnsi"/>
        </w:rPr>
        <w:t>dzieł literacki</w:t>
      </w:r>
      <w:r w:rsidR="00046BED">
        <w:rPr>
          <w:rFonts w:asciiTheme="minorHAnsi" w:eastAsia="Calibri" w:hAnsiTheme="minorHAnsi"/>
        </w:rPr>
        <w:t>ch</w:t>
      </w:r>
      <w:r w:rsidR="00F5289C" w:rsidRPr="00F5289C">
        <w:rPr>
          <w:rFonts w:asciiTheme="minorHAnsi" w:eastAsia="Calibri" w:hAnsiTheme="minorHAnsi"/>
        </w:rPr>
        <w:t xml:space="preserve"> oraz postaci </w:t>
      </w:r>
      <w:r w:rsidRPr="00F5289C">
        <w:rPr>
          <w:rFonts w:asciiTheme="minorHAnsi" w:eastAsia="Calibri" w:hAnsiTheme="minorHAnsi"/>
        </w:rPr>
        <w:t xml:space="preserve">polskiej literatury </w:t>
      </w:r>
      <w:r w:rsidR="00046BED">
        <w:rPr>
          <w:rFonts w:asciiTheme="minorHAnsi" w:eastAsia="Calibri" w:hAnsiTheme="minorHAnsi"/>
        </w:rPr>
        <w:t xml:space="preserve">nawiązał autor komiksu? </w:t>
      </w:r>
      <w:r w:rsidRPr="00F5289C">
        <w:rPr>
          <w:rFonts w:asciiTheme="minorHAnsi" w:eastAsia="Calibri" w:hAnsiTheme="minorHAnsi"/>
        </w:rPr>
        <w:t xml:space="preserve">Jaką epokę literacką reprezentują? </w:t>
      </w:r>
    </w:p>
    <w:p w:rsidR="0093027E" w:rsidRPr="00F5289C" w:rsidRDefault="00F92649" w:rsidP="00F92649">
      <w:pPr>
        <w:pStyle w:val="NormalnyWeb"/>
        <w:tabs>
          <w:tab w:val="left" w:pos="284"/>
        </w:tabs>
        <w:spacing w:before="0" w:beforeAutospacing="0" w:after="0" w:afterAutospacing="0" w:line="360" w:lineRule="auto"/>
        <w:jc w:val="both"/>
        <w:rPr>
          <w:rFonts w:asciiTheme="minorHAnsi" w:hAnsiTheme="minorHAnsi"/>
          <w:color w:val="000000"/>
        </w:rPr>
      </w:pPr>
      <w:r>
        <w:rPr>
          <w:rFonts w:asciiTheme="minorHAnsi" w:eastAsia="Calibri" w:hAnsiTheme="minorHAnsi"/>
        </w:rPr>
        <w:t>Podsumowując rozmowę z</w:t>
      </w:r>
      <w:r w:rsidR="0093027E" w:rsidRPr="00F5289C">
        <w:rPr>
          <w:rFonts w:asciiTheme="minorHAnsi" w:eastAsia="Calibri" w:hAnsiTheme="minorHAnsi"/>
        </w:rPr>
        <w:t>wróć uwagę na postać Juliusza Słowackiego</w:t>
      </w:r>
      <w:r w:rsidR="00F5289C" w:rsidRPr="00F5289C">
        <w:rPr>
          <w:rFonts w:asciiTheme="minorHAnsi" w:eastAsia="Calibri" w:hAnsiTheme="minorHAnsi"/>
        </w:rPr>
        <w:t>, którą autor komiksu umieścił nieprzypadkowo</w:t>
      </w:r>
      <w:r w:rsidR="0093027E" w:rsidRPr="00F5289C">
        <w:rPr>
          <w:rFonts w:asciiTheme="minorHAnsi" w:eastAsia="Calibri" w:hAnsiTheme="minorHAnsi"/>
        </w:rPr>
        <w:t xml:space="preserve">. Wyjaśnij, że </w:t>
      </w:r>
      <w:r w:rsidR="00F5289C" w:rsidRPr="00F5289C">
        <w:rPr>
          <w:rFonts w:asciiTheme="minorHAnsi" w:eastAsia="Calibri" w:hAnsiTheme="minorHAnsi"/>
        </w:rPr>
        <w:t xml:space="preserve">Słowacki </w:t>
      </w:r>
      <w:r w:rsidR="0093027E" w:rsidRPr="00F5289C">
        <w:rPr>
          <w:rFonts w:asciiTheme="minorHAnsi" w:eastAsia="Calibri" w:hAnsiTheme="minorHAnsi"/>
        </w:rPr>
        <w:t>był nie tylko wieszczem</w:t>
      </w:r>
      <w:r w:rsidR="00F5289C" w:rsidRPr="00F5289C">
        <w:rPr>
          <w:rFonts w:asciiTheme="minorHAnsi" w:eastAsia="Calibri" w:hAnsiTheme="minorHAnsi"/>
        </w:rPr>
        <w:t>,</w:t>
      </w:r>
      <w:r w:rsidR="0093027E" w:rsidRPr="00F5289C">
        <w:rPr>
          <w:rFonts w:asciiTheme="minorHAnsi" w:eastAsia="Calibri" w:hAnsiTheme="minorHAnsi"/>
        </w:rPr>
        <w:t xml:space="preserve"> ale też inwestorem giełdowym. </w:t>
      </w:r>
      <w:r w:rsidR="0093027E" w:rsidRPr="00F5289C">
        <w:rPr>
          <w:rFonts w:asciiTheme="minorHAnsi" w:hAnsiTheme="minorHAnsi"/>
          <w:color w:val="000000"/>
        </w:rPr>
        <w:t xml:space="preserve">W papiery wartościowe zaczął inwestować, zanim jeszcze na stałe osiadł w Paryżu. Po przyjeździe </w:t>
      </w:r>
      <w:r>
        <w:rPr>
          <w:rFonts w:asciiTheme="minorHAnsi" w:hAnsiTheme="minorHAnsi"/>
          <w:color w:val="000000"/>
        </w:rPr>
        <w:t xml:space="preserve">do Francji </w:t>
      </w:r>
      <w:r w:rsidR="0093027E" w:rsidRPr="00F5289C">
        <w:rPr>
          <w:rFonts w:asciiTheme="minorHAnsi" w:hAnsiTheme="minorHAnsi"/>
          <w:color w:val="000000"/>
        </w:rPr>
        <w:t xml:space="preserve">już regularnie odwiedzał salę transakcji finansowych Pałacu </w:t>
      </w:r>
      <w:proofErr w:type="spellStart"/>
      <w:r w:rsidR="0093027E" w:rsidRPr="00F5289C">
        <w:rPr>
          <w:rFonts w:asciiTheme="minorHAnsi" w:hAnsiTheme="minorHAnsi"/>
          <w:color w:val="000000"/>
        </w:rPr>
        <w:t>Brongniarta</w:t>
      </w:r>
      <w:proofErr w:type="spellEnd"/>
      <w:r w:rsidR="0093027E" w:rsidRPr="00F5289C">
        <w:rPr>
          <w:rFonts w:asciiTheme="minorHAnsi" w:hAnsiTheme="minorHAnsi"/>
          <w:color w:val="000000"/>
        </w:rPr>
        <w:t xml:space="preserve">, czyli paryskiej giełdy, wiodącej wówczas prym na świecie. 2,5 tys. dukatów na pierwsze operacje finansowe dała mu matka, Salomea </w:t>
      </w:r>
      <w:proofErr w:type="spellStart"/>
      <w:r w:rsidR="0093027E" w:rsidRPr="00F5289C">
        <w:rPr>
          <w:rFonts w:asciiTheme="minorHAnsi" w:hAnsiTheme="minorHAnsi"/>
          <w:color w:val="000000"/>
        </w:rPr>
        <w:t>Bécu</w:t>
      </w:r>
      <w:proofErr w:type="spellEnd"/>
      <w:r w:rsidR="0093027E" w:rsidRPr="00F5289C">
        <w:rPr>
          <w:rFonts w:asciiTheme="minorHAnsi" w:hAnsiTheme="minorHAnsi"/>
          <w:color w:val="000000"/>
        </w:rPr>
        <w:t xml:space="preserve">, która sama inwestowała pieniądze zapisane w testamencie przez ojca Słowackiego w austriackie lub rosyjskie obligacje bankowe. Większość otrzymanych dukatów </w:t>
      </w:r>
      <w:r w:rsidR="00F5289C">
        <w:rPr>
          <w:rFonts w:asciiTheme="minorHAnsi" w:hAnsiTheme="minorHAnsi"/>
          <w:color w:val="000000"/>
        </w:rPr>
        <w:t xml:space="preserve">Słowacki </w:t>
      </w:r>
      <w:r w:rsidR="0093027E" w:rsidRPr="00F5289C">
        <w:rPr>
          <w:rFonts w:asciiTheme="minorHAnsi" w:hAnsiTheme="minorHAnsi"/>
          <w:color w:val="000000"/>
        </w:rPr>
        <w:t>przeznaczył na zakup akcji spółek kolejowych, ale jak przystało na wytrawnego finansistę, nie wszystko.  Dywersyfikował swój portfel i inwestował także w bardziej bezpieczne obligacje bankowe - m.in. w obligacje Kasy Dyskontowej</w:t>
      </w:r>
      <w:r>
        <w:rPr>
          <w:rFonts w:asciiTheme="minorHAnsi" w:hAnsiTheme="minorHAnsi"/>
          <w:color w:val="000000"/>
        </w:rPr>
        <w:t xml:space="preserve">. </w:t>
      </w:r>
      <w:r w:rsidR="0093027E" w:rsidRPr="00F5289C">
        <w:rPr>
          <w:rFonts w:asciiTheme="minorHAnsi" w:hAnsiTheme="minorHAnsi"/>
          <w:color w:val="000000"/>
        </w:rPr>
        <w:t xml:space="preserve">W ciągu kilkunastu lat pomnożył wielokrotnie dukaty, </w:t>
      </w:r>
      <w:r w:rsidR="00731B6D">
        <w:rPr>
          <w:rFonts w:asciiTheme="minorHAnsi" w:hAnsiTheme="minorHAnsi"/>
          <w:color w:val="000000"/>
        </w:rPr>
        <w:br/>
      </w:r>
      <w:r w:rsidR="0093027E" w:rsidRPr="00F5289C">
        <w:rPr>
          <w:rFonts w:asciiTheme="minorHAnsi" w:hAnsiTheme="minorHAnsi"/>
          <w:color w:val="000000"/>
        </w:rPr>
        <w:t>w które wyposażyła go matka, gdy wyjeżdżał z Polski. Dobra passa skończyła się w okresie Wiosny Ludów, wieszcz utopił wtedy na giełdzie kilka tysięcy franków. Po wielu perypetiach udało mu się odzyskać jedynie część z wcześniejszego kapitału. Jednak pod koniec życia, jak pi</w:t>
      </w:r>
      <w:r>
        <w:rPr>
          <w:rFonts w:asciiTheme="minorHAnsi" w:hAnsiTheme="minorHAnsi"/>
          <w:color w:val="000000"/>
        </w:rPr>
        <w:t>sał do przyjaciela, miał znowu „</w:t>
      </w:r>
      <w:r w:rsidR="0093027E" w:rsidRPr="00F5289C">
        <w:rPr>
          <w:rFonts w:asciiTheme="minorHAnsi" w:hAnsiTheme="minorHAnsi"/>
          <w:color w:val="000000"/>
        </w:rPr>
        <w:t>spore rezerwy finansowe".</w:t>
      </w:r>
    </w:p>
    <w:p w:rsidR="0093418E" w:rsidRPr="00F5289C" w:rsidRDefault="0093418E" w:rsidP="00F5289C">
      <w:pPr>
        <w:pStyle w:val="Akapitzlist"/>
        <w:numPr>
          <w:ilvl w:val="4"/>
          <w:numId w:val="3"/>
        </w:numPr>
        <w:tabs>
          <w:tab w:val="left" w:pos="284"/>
        </w:tabs>
        <w:ind w:left="0" w:firstLine="0"/>
        <w:rPr>
          <w:sz w:val="24"/>
          <w:szCs w:val="24"/>
        </w:rPr>
      </w:pPr>
      <w:r w:rsidRPr="00F5289C">
        <w:rPr>
          <w:sz w:val="24"/>
          <w:szCs w:val="24"/>
        </w:rPr>
        <w:t>Podziel kl</w:t>
      </w:r>
      <w:r w:rsidR="00F5289C">
        <w:rPr>
          <w:sz w:val="24"/>
          <w:szCs w:val="24"/>
        </w:rPr>
        <w:t>asę na małe zespoły</w:t>
      </w:r>
      <w:r w:rsidR="000D6A07">
        <w:rPr>
          <w:sz w:val="24"/>
          <w:szCs w:val="24"/>
        </w:rPr>
        <w:t>.</w:t>
      </w:r>
      <w:r w:rsidR="00F5289C">
        <w:rPr>
          <w:sz w:val="24"/>
          <w:szCs w:val="24"/>
        </w:rPr>
        <w:t xml:space="preserve"> </w:t>
      </w:r>
      <w:r w:rsidR="000D6A07">
        <w:rPr>
          <w:sz w:val="24"/>
          <w:szCs w:val="24"/>
        </w:rPr>
        <w:t>P</w:t>
      </w:r>
      <w:r w:rsidR="00F5289C">
        <w:rPr>
          <w:sz w:val="24"/>
          <w:szCs w:val="24"/>
        </w:rPr>
        <w:t xml:space="preserve">oproś </w:t>
      </w:r>
      <w:r w:rsidR="000D6A07">
        <w:rPr>
          <w:sz w:val="24"/>
          <w:szCs w:val="24"/>
        </w:rPr>
        <w:t xml:space="preserve">o </w:t>
      </w:r>
      <w:r w:rsidR="00F92649">
        <w:rPr>
          <w:sz w:val="24"/>
          <w:szCs w:val="24"/>
        </w:rPr>
        <w:t xml:space="preserve">wyszukanie w komiksie </w:t>
      </w:r>
      <w:r w:rsidRPr="00F5289C">
        <w:rPr>
          <w:sz w:val="24"/>
          <w:szCs w:val="24"/>
        </w:rPr>
        <w:t>pojęć</w:t>
      </w:r>
      <w:r w:rsidR="00F5289C">
        <w:rPr>
          <w:sz w:val="24"/>
          <w:szCs w:val="24"/>
        </w:rPr>
        <w:t xml:space="preserve">, </w:t>
      </w:r>
      <w:r w:rsidRPr="00F5289C">
        <w:rPr>
          <w:sz w:val="24"/>
          <w:szCs w:val="24"/>
        </w:rPr>
        <w:t>zjawisk</w:t>
      </w:r>
      <w:r w:rsidR="00F5289C">
        <w:rPr>
          <w:sz w:val="24"/>
          <w:szCs w:val="24"/>
        </w:rPr>
        <w:t>, mechanizmów</w:t>
      </w:r>
      <w:r w:rsidRPr="00F5289C">
        <w:rPr>
          <w:sz w:val="24"/>
          <w:szCs w:val="24"/>
        </w:rPr>
        <w:t xml:space="preserve"> ekon</w:t>
      </w:r>
      <w:r w:rsidR="000D6A07">
        <w:rPr>
          <w:sz w:val="24"/>
          <w:szCs w:val="24"/>
        </w:rPr>
        <w:t xml:space="preserve">omicznych. </w:t>
      </w:r>
      <w:r w:rsidRPr="00F5289C">
        <w:rPr>
          <w:sz w:val="24"/>
          <w:szCs w:val="24"/>
        </w:rPr>
        <w:t>Zwróć uwagę, że ucz</w:t>
      </w:r>
      <w:r w:rsidR="000D6A07">
        <w:rPr>
          <w:sz w:val="24"/>
          <w:szCs w:val="24"/>
        </w:rPr>
        <w:t xml:space="preserve">niowie mogą </w:t>
      </w:r>
      <w:r w:rsidR="00F92649">
        <w:rPr>
          <w:sz w:val="24"/>
          <w:szCs w:val="24"/>
        </w:rPr>
        <w:t xml:space="preserve">odnosić się do </w:t>
      </w:r>
      <w:r w:rsidR="000D6A07">
        <w:rPr>
          <w:sz w:val="24"/>
          <w:szCs w:val="24"/>
        </w:rPr>
        <w:t>poję</w:t>
      </w:r>
      <w:r w:rsidR="00F92649">
        <w:rPr>
          <w:sz w:val="24"/>
          <w:szCs w:val="24"/>
        </w:rPr>
        <w:t>ć</w:t>
      </w:r>
      <w:r w:rsidRPr="00F5289C">
        <w:rPr>
          <w:sz w:val="24"/>
          <w:szCs w:val="24"/>
        </w:rPr>
        <w:t xml:space="preserve"> związan</w:t>
      </w:r>
      <w:r w:rsidR="00F92649">
        <w:rPr>
          <w:sz w:val="24"/>
          <w:szCs w:val="24"/>
        </w:rPr>
        <w:t>ych</w:t>
      </w:r>
      <w:r w:rsidRPr="00F5289C">
        <w:rPr>
          <w:sz w:val="24"/>
          <w:szCs w:val="24"/>
        </w:rPr>
        <w:t xml:space="preserve"> z mikro i makroekonomią, na przykład z mechanizmem rynkowym, pieniądzem, funkcjonowaniem całej gospodarki.</w:t>
      </w:r>
      <w:r w:rsidR="00AD2CAD" w:rsidRPr="00F5289C">
        <w:rPr>
          <w:sz w:val="24"/>
          <w:szCs w:val="24"/>
        </w:rPr>
        <w:t xml:space="preserve"> Po wykonaniu zadania poproś ochotników o prezentację na forum. Zwróć uwagę czy </w:t>
      </w:r>
      <w:r w:rsidR="000D6A07">
        <w:rPr>
          <w:sz w:val="24"/>
          <w:szCs w:val="24"/>
        </w:rPr>
        <w:t xml:space="preserve">w wypowiedziach </w:t>
      </w:r>
      <w:r w:rsidR="00AD2CAD" w:rsidRPr="00F5289C">
        <w:rPr>
          <w:sz w:val="24"/>
          <w:szCs w:val="24"/>
        </w:rPr>
        <w:t>pojawiły się pojęcia związane z rynkiem kapitałowym (giełda papierów wartościowych, akcja, inwestor, ryzyko, spółka, hossa, bessa, rynek pierwotny)</w:t>
      </w:r>
      <w:r w:rsidR="001D31D7">
        <w:rPr>
          <w:sz w:val="24"/>
          <w:szCs w:val="24"/>
        </w:rPr>
        <w:t>,</w:t>
      </w:r>
      <w:r w:rsidR="00AD2CAD" w:rsidRPr="00F5289C">
        <w:rPr>
          <w:sz w:val="24"/>
          <w:szCs w:val="24"/>
        </w:rPr>
        <w:t xml:space="preserve"> ale też z przedsiębiorstwem – kapitał zagraniczny, promocja, marketing, konkurencja czy gospodarką - popyt, podaż, mechanizm rynkowy.  </w:t>
      </w:r>
      <w:r w:rsidRPr="00F5289C">
        <w:rPr>
          <w:sz w:val="24"/>
          <w:szCs w:val="24"/>
        </w:rPr>
        <w:t xml:space="preserve"> </w:t>
      </w:r>
    </w:p>
    <w:p w:rsidR="0039768F" w:rsidRPr="001D31D7" w:rsidRDefault="0039768F" w:rsidP="000D6A07">
      <w:pPr>
        <w:pStyle w:val="Akapitzlist"/>
        <w:numPr>
          <w:ilvl w:val="4"/>
          <w:numId w:val="3"/>
        </w:numPr>
        <w:tabs>
          <w:tab w:val="left" w:pos="284"/>
        </w:tabs>
        <w:ind w:left="0" w:firstLine="0"/>
        <w:rPr>
          <w:sz w:val="24"/>
          <w:szCs w:val="24"/>
        </w:rPr>
      </w:pPr>
      <w:r w:rsidRPr="001D31D7">
        <w:rPr>
          <w:sz w:val="24"/>
          <w:szCs w:val="24"/>
        </w:rPr>
        <w:t xml:space="preserve">Odwołując się do </w:t>
      </w:r>
      <w:r w:rsidR="00CC6DD5">
        <w:rPr>
          <w:sz w:val="24"/>
          <w:szCs w:val="24"/>
        </w:rPr>
        <w:t xml:space="preserve">komiksu, </w:t>
      </w:r>
      <w:r w:rsidR="00505347" w:rsidRPr="001D31D7">
        <w:rPr>
          <w:sz w:val="24"/>
          <w:szCs w:val="24"/>
        </w:rPr>
        <w:t xml:space="preserve">poproś o wskazanie 5 zdarzeń </w:t>
      </w:r>
      <w:r w:rsidR="00505347" w:rsidRPr="001D31D7">
        <w:rPr>
          <w:rFonts w:cs="Times New Roman"/>
          <w:sz w:val="24"/>
          <w:szCs w:val="24"/>
        </w:rPr>
        <w:t>mogących mieć wpływ na notowania spółki Świ</w:t>
      </w:r>
      <w:r w:rsidR="00C861A0">
        <w:rPr>
          <w:rFonts w:cs="Times New Roman"/>
          <w:sz w:val="24"/>
          <w:szCs w:val="24"/>
        </w:rPr>
        <w:t>t</w:t>
      </w:r>
      <w:r w:rsidR="00505347" w:rsidRPr="001D31D7">
        <w:rPr>
          <w:rFonts w:cs="Times New Roman"/>
          <w:sz w:val="24"/>
          <w:szCs w:val="24"/>
        </w:rPr>
        <w:t>eź</w:t>
      </w:r>
      <w:r w:rsidR="000D6A07">
        <w:rPr>
          <w:rFonts w:cs="Times New Roman"/>
          <w:sz w:val="24"/>
          <w:szCs w:val="24"/>
        </w:rPr>
        <w:t>.</w:t>
      </w:r>
    </w:p>
    <w:p w:rsidR="00AD2CAD" w:rsidRDefault="00AD2CAD" w:rsidP="00F92649">
      <w:pPr>
        <w:pStyle w:val="Default"/>
        <w:spacing w:line="360" w:lineRule="auto"/>
        <w:jc w:val="both"/>
      </w:pPr>
      <w:r w:rsidRPr="00420042">
        <w:rPr>
          <w:rFonts w:asciiTheme="minorHAnsi" w:hAnsiTheme="minorHAnsi"/>
        </w:rPr>
        <w:t xml:space="preserve">Podsumowując </w:t>
      </w:r>
      <w:r w:rsidR="00F92649">
        <w:rPr>
          <w:rFonts w:asciiTheme="minorHAnsi" w:hAnsiTheme="minorHAnsi"/>
        </w:rPr>
        <w:t xml:space="preserve">zadanie </w:t>
      </w:r>
      <w:r w:rsidRPr="00420042">
        <w:rPr>
          <w:rFonts w:asciiTheme="minorHAnsi" w:hAnsiTheme="minorHAnsi"/>
        </w:rPr>
        <w:t>p</w:t>
      </w:r>
      <w:r w:rsidR="001D31D7">
        <w:rPr>
          <w:rFonts w:asciiTheme="minorHAnsi" w:hAnsiTheme="minorHAnsi"/>
        </w:rPr>
        <w:t>odkreśl, ż</w:t>
      </w:r>
      <w:r w:rsidRPr="00420042">
        <w:rPr>
          <w:rFonts w:asciiTheme="minorHAnsi" w:hAnsiTheme="minorHAnsi"/>
        </w:rPr>
        <w:t xml:space="preserve">e </w:t>
      </w:r>
      <w:r w:rsidR="001D31D7">
        <w:rPr>
          <w:rFonts w:asciiTheme="minorHAnsi" w:hAnsiTheme="minorHAnsi"/>
        </w:rPr>
        <w:t>c</w:t>
      </w:r>
      <w:r w:rsidR="0039768F" w:rsidRPr="00420042">
        <w:rPr>
          <w:rFonts w:asciiTheme="minorHAnsi" w:hAnsiTheme="minorHAnsi"/>
        </w:rPr>
        <w:t xml:space="preserve">ena akcji podlega wahaniom i jest zależna od wielu czynników. Najważniejsze z nich, to poziom oczekiwanych zysków spółki w przyszłości oraz ryzyko, że te zyski nie zostaną zrealizowane. Ceny akcji wzrastają kiedy wzrastają przewidywania co do zysków spółki w przyszłości, natomiast spadają kiedy rośnie ryzyko. Wszystko to odbywa się dzięki prawom popytu i podaży. Kiedy wzrastają oczekiwania </w:t>
      </w:r>
      <w:r w:rsidR="0039768F" w:rsidRPr="00420042">
        <w:rPr>
          <w:rFonts w:asciiTheme="minorHAnsi" w:hAnsiTheme="minorHAnsi"/>
        </w:rPr>
        <w:lastRenderedPageBreak/>
        <w:t xml:space="preserve">dotyczące zysków w przyszłości lub spada ryzyko, inwestorzy chętniej kupują akcje, wobec czego rośnie popyt. Ponieważ ilość akcji w obrocie jest stała, a więcej inwestorów chce kupić akcje niż sprzedać, to wzrasta ich cena. To samo dotyczy sytuacji odwrotnej. Kiedy oczekiwane zyski maleją lub wzrasta poziom ryzyka, więcej inwestorów chce sprzedać niż kupić akcje i ich ceny spadają. </w:t>
      </w:r>
      <w:r w:rsidR="00505347" w:rsidRPr="00420042">
        <w:t>Niekorzystne zdarzenia mogą dotyczyć spółki lub całego rynku. Zdarzeniem mającym negatywny wpływ na rentowność spółki może być np. spadek ilości sprzedawanych produktów, spadek ceny sprzedaży lub wzrost kosztów, co w długim okresie przekłada się na spadek zysków i spadek cen akcji. Także zdarzenia zewnętrzne, takie jak zawirowania polityczne, zmiany prawne czy inne możliwości inwestycyjne, będą powodowały spadek ceny akcji spółki.</w:t>
      </w:r>
    </w:p>
    <w:p w:rsidR="000D6A07" w:rsidRDefault="000D6A07" w:rsidP="00F92649">
      <w:pPr>
        <w:pStyle w:val="Akapitzlist"/>
        <w:numPr>
          <w:ilvl w:val="0"/>
          <w:numId w:val="3"/>
        </w:numPr>
        <w:tabs>
          <w:tab w:val="left" w:pos="0"/>
          <w:tab w:val="left" w:pos="284"/>
        </w:tabs>
        <w:ind w:left="0" w:firstLine="0"/>
        <w:rPr>
          <w:sz w:val="24"/>
          <w:szCs w:val="24"/>
        </w:rPr>
      </w:pPr>
      <w:r>
        <w:rPr>
          <w:rFonts w:cs="Times New Roman"/>
          <w:sz w:val="24"/>
          <w:szCs w:val="24"/>
        </w:rPr>
        <w:t xml:space="preserve">Wyjaśnij, że o zmianie ceny akcji informują indeksy giełdowe. Korzystając ze strony </w:t>
      </w:r>
      <w:hyperlink r:id="rId7" w:history="1">
        <w:r>
          <w:rPr>
            <w:rStyle w:val="Hipercze"/>
            <w:rFonts w:cs="Times New Roman"/>
            <w:sz w:val="24"/>
            <w:szCs w:val="24"/>
          </w:rPr>
          <w:t>https://www.gpw.pl/indeksy</w:t>
        </w:r>
      </w:hyperlink>
      <w:r>
        <w:rPr>
          <w:rFonts w:cs="Times New Roman"/>
          <w:sz w:val="24"/>
          <w:szCs w:val="24"/>
        </w:rPr>
        <w:t xml:space="preserve"> przedstaw główne indeksy giełdowe warszawskiej GPW np. WIG, WIG20, WIGPL, mWIG40 czy tez indeksy branżowe. Na podstawie wybranego wykresu wspólnie przeanalizujcie zmiany cen akcji danej grupy spółek.    </w:t>
      </w:r>
    </w:p>
    <w:p w:rsidR="0039768F" w:rsidRPr="00F92649" w:rsidRDefault="00505347" w:rsidP="00F92649">
      <w:pPr>
        <w:pStyle w:val="NormalnyWeb"/>
        <w:tabs>
          <w:tab w:val="left" w:pos="284"/>
        </w:tabs>
        <w:spacing w:before="0" w:beforeAutospacing="0" w:after="0" w:afterAutospacing="0" w:line="360" w:lineRule="auto"/>
        <w:jc w:val="both"/>
        <w:rPr>
          <w:rFonts w:asciiTheme="minorHAnsi" w:hAnsiTheme="minorHAnsi"/>
          <w:b/>
        </w:rPr>
      </w:pPr>
      <w:r w:rsidRPr="00F92649">
        <w:rPr>
          <w:rFonts w:asciiTheme="minorHAnsi" w:hAnsiTheme="minorHAnsi"/>
          <w:b/>
        </w:rPr>
        <w:t>Zadanie domowe</w:t>
      </w:r>
    </w:p>
    <w:p w:rsidR="00F92649" w:rsidRDefault="00F92649" w:rsidP="00420042">
      <w:pPr>
        <w:pStyle w:val="Default"/>
        <w:spacing w:line="360" w:lineRule="auto"/>
        <w:jc w:val="both"/>
        <w:rPr>
          <w:rFonts w:asciiTheme="minorHAnsi" w:hAnsiTheme="minorHAnsi"/>
          <w:i/>
          <w:iCs/>
        </w:rPr>
      </w:pPr>
      <w:r w:rsidRPr="00F92649">
        <w:rPr>
          <w:rFonts w:asciiTheme="minorHAnsi" w:hAnsiTheme="minorHAnsi"/>
          <w:bCs/>
        </w:rPr>
        <w:t>Z</w:t>
      </w:r>
      <w:r w:rsidR="00111941" w:rsidRPr="00F92649">
        <w:rPr>
          <w:rFonts w:asciiTheme="minorHAnsi" w:hAnsiTheme="minorHAnsi"/>
          <w:bCs/>
        </w:rPr>
        <w:t>aproponuj uczniom</w:t>
      </w:r>
      <w:r w:rsidRPr="00F92649">
        <w:rPr>
          <w:rFonts w:asciiTheme="minorHAnsi" w:hAnsiTheme="minorHAnsi"/>
          <w:bCs/>
        </w:rPr>
        <w:t>,</w:t>
      </w:r>
      <w:r w:rsidR="00111941" w:rsidRPr="00F92649">
        <w:rPr>
          <w:rFonts w:asciiTheme="minorHAnsi" w:hAnsiTheme="minorHAnsi"/>
          <w:bCs/>
        </w:rPr>
        <w:t xml:space="preserve"> aby korzyst</w:t>
      </w:r>
      <w:r w:rsidR="001D31D7" w:rsidRPr="00F92649">
        <w:rPr>
          <w:rFonts w:asciiTheme="minorHAnsi" w:hAnsiTheme="minorHAnsi"/>
          <w:bCs/>
        </w:rPr>
        <w:t>a</w:t>
      </w:r>
      <w:r w:rsidR="00111941" w:rsidRPr="00F92649">
        <w:rPr>
          <w:rFonts w:asciiTheme="minorHAnsi" w:hAnsiTheme="minorHAnsi"/>
          <w:bCs/>
        </w:rPr>
        <w:t>j</w:t>
      </w:r>
      <w:r w:rsidR="001D31D7" w:rsidRPr="00F92649">
        <w:rPr>
          <w:rFonts w:asciiTheme="minorHAnsi" w:hAnsiTheme="minorHAnsi"/>
          <w:bCs/>
        </w:rPr>
        <w:t>ą</w:t>
      </w:r>
      <w:r w:rsidR="00111941" w:rsidRPr="00F92649">
        <w:rPr>
          <w:rFonts w:asciiTheme="minorHAnsi" w:hAnsiTheme="minorHAnsi"/>
          <w:bCs/>
        </w:rPr>
        <w:t>c z informacji zamieszc</w:t>
      </w:r>
      <w:r w:rsidR="001D31D7" w:rsidRPr="00F92649">
        <w:rPr>
          <w:rFonts w:asciiTheme="minorHAnsi" w:hAnsiTheme="minorHAnsi"/>
          <w:bCs/>
        </w:rPr>
        <w:t>z</w:t>
      </w:r>
      <w:r w:rsidR="00111941" w:rsidRPr="00F92649">
        <w:rPr>
          <w:rFonts w:asciiTheme="minorHAnsi" w:hAnsiTheme="minorHAnsi"/>
          <w:bCs/>
        </w:rPr>
        <w:t>onych na stronie GPW</w:t>
      </w:r>
      <w:r w:rsidR="00111941" w:rsidRPr="00420042">
        <w:rPr>
          <w:rFonts w:asciiTheme="minorHAnsi" w:hAnsiTheme="minorHAnsi"/>
          <w:b/>
          <w:bCs/>
        </w:rPr>
        <w:t xml:space="preserve">  </w:t>
      </w:r>
      <w:hyperlink r:id="rId8" w:history="1">
        <w:r w:rsidR="00111941" w:rsidRPr="00420042">
          <w:rPr>
            <w:rStyle w:val="Hipercze"/>
            <w:rFonts w:asciiTheme="minorHAnsi" w:hAnsiTheme="minorHAnsi"/>
          </w:rPr>
          <w:t>https://www.gpw.pl</w:t>
        </w:r>
      </w:hyperlink>
      <w:r w:rsidR="00111941" w:rsidRPr="00420042">
        <w:rPr>
          <w:rFonts w:asciiTheme="minorHAnsi" w:eastAsia="Calibri" w:hAnsiTheme="minorHAnsi"/>
        </w:rPr>
        <w:t xml:space="preserve">, w artykule </w:t>
      </w:r>
      <w:r w:rsidR="00111941" w:rsidRPr="00420042">
        <w:rPr>
          <w:rFonts w:asciiTheme="minorHAnsi" w:hAnsiTheme="minorHAnsi"/>
        </w:rPr>
        <w:t xml:space="preserve">T. </w:t>
      </w:r>
      <w:proofErr w:type="spellStart"/>
      <w:r w:rsidR="00111941" w:rsidRPr="00420042">
        <w:rPr>
          <w:rFonts w:asciiTheme="minorHAnsi" w:hAnsiTheme="minorHAnsi"/>
        </w:rPr>
        <w:t>Bardziłowski</w:t>
      </w:r>
      <w:r>
        <w:rPr>
          <w:rFonts w:asciiTheme="minorHAnsi" w:hAnsiTheme="minorHAnsi"/>
        </w:rPr>
        <w:t>ego</w:t>
      </w:r>
      <w:proofErr w:type="spellEnd"/>
      <w:r w:rsidR="00111941" w:rsidRPr="00420042">
        <w:rPr>
          <w:rFonts w:asciiTheme="minorHAnsi" w:hAnsiTheme="minorHAnsi"/>
        </w:rPr>
        <w:t xml:space="preserve">, </w:t>
      </w:r>
      <w:r w:rsidR="00111941" w:rsidRPr="00420042">
        <w:rPr>
          <w:rFonts w:asciiTheme="minorHAnsi" w:hAnsiTheme="minorHAnsi"/>
          <w:i/>
          <w:iCs/>
        </w:rPr>
        <w:t xml:space="preserve">Srebrny jubileusz Giełdy Papierów Wartościowych w Warszawie – sukces i ryzyko utraty dorobku 25 lat, </w:t>
      </w:r>
      <w:hyperlink r:id="rId9" w:history="1">
        <w:r w:rsidRPr="00813519">
          <w:rPr>
            <w:rStyle w:val="Hipercze"/>
            <w:rFonts w:asciiTheme="minorHAnsi" w:hAnsiTheme="minorHAnsi"/>
            <w:i/>
            <w:iCs/>
          </w:rPr>
          <w:t>http://www.for.org.pl/pl/a/3871,Komunikat-FOR-Srebrny-jubileusz-Gieldy-Papierow-Wartosciowych-w-Warszawie-sukces-i-ryzyko-utraty-dorobku-25-lat</w:t>
        </w:r>
      </w:hyperlink>
    </w:p>
    <w:p w:rsidR="00111941" w:rsidRPr="00420042" w:rsidRDefault="00F92649" w:rsidP="00420042">
      <w:pPr>
        <w:pStyle w:val="Default"/>
        <w:spacing w:line="360" w:lineRule="auto"/>
        <w:jc w:val="both"/>
        <w:rPr>
          <w:rFonts w:asciiTheme="minorHAnsi" w:hAnsiTheme="minorHAnsi"/>
        </w:rPr>
      </w:pPr>
      <w:r>
        <w:rPr>
          <w:rFonts w:asciiTheme="minorHAnsi" w:hAnsiTheme="minorHAnsi"/>
          <w:iCs/>
        </w:rPr>
        <w:t xml:space="preserve">oraz </w:t>
      </w:r>
      <w:r w:rsidR="00111941" w:rsidRPr="00420042">
        <w:rPr>
          <w:rFonts w:asciiTheme="minorHAnsi" w:hAnsiTheme="minorHAnsi"/>
          <w:iCs/>
        </w:rPr>
        <w:t xml:space="preserve">innych dostępnych w </w:t>
      </w:r>
      <w:r w:rsidR="00E707E0" w:rsidRPr="00420042">
        <w:rPr>
          <w:rFonts w:asciiTheme="minorHAnsi" w:hAnsiTheme="minorHAnsi"/>
          <w:iCs/>
        </w:rPr>
        <w:t>Internecie</w:t>
      </w:r>
      <w:r w:rsidR="00111941" w:rsidRPr="00420042">
        <w:rPr>
          <w:rFonts w:asciiTheme="minorHAnsi" w:hAnsiTheme="minorHAnsi"/>
          <w:iCs/>
        </w:rPr>
        <w:t xml:space="preserve"> materiałach</w:t>
      </w:r>
      <w:r w:rsidR="00111941" w:rsidRPr="00420042">
        <w:rPr>
          <w:rFonts w:asciiTheme="minorHAnsi" w:eastAsia="Calibri" w:hAnsiTheme="minorHAnsi"/>
        </w:rPr>
        <w:t xml:space="preserve"> przygotowali krótką notatkę </w:t>
      </w:r>
      <w:r>
        <w:rPr>
          <w:rFonts w:asciiTheme="minorHAnsi" w:eastAsia="Calibri" w:hAnsiTheme="minorHAnsi"/>
        </w:rPr>
        <w:t xml:space="preserve">na temat </w:t>
      </w:r>
      <w:r w:rsidR="00111941" w:rsidRPr="00420042">
        <w:rPr>
          <w:rFonts w:asciiTheme="minorHAnsi" w:hAnsiTheme="minorHAnsi"/>
        </w:rPr>
        <w:t xml:space="preserve"> „Warszawska giełda po 25 latach” Poproś o zwrócenie uwagi na to:  </w:t>
      </w:r>
    </w:p>
    <w:p w:rsidR="00111941" w:rsidRPr="00420042" w:rsidRDefault="00111941" w:rsidP="00731B6D">
      <w:pPr>
        <w:numPr>
          <w:ilvl w:val="0"/>
          <w:numId w:val="7"/>
        </w:numPr>
        <w:tabs>
          <w:tab w:val="clear" w:pos="720"/>
          <w:tab w:val="num" w:pos="0"/>
          <w:tab w:val="left" w:pos="284"/>
        </w:tabs>
        <w:spacing w:after="0" w:line="360" w:lineRule="auto"/>
        <w:ind w:left="0" w:firstLine="0"/>
        <w:jc w:val="both"/>
        <w:rPr>
          <w:sz w:val="24"/>
          <w:szCs w:val="24"/>
        </w:rPr>
      </w:pPr>
      <w:r w:rsidRPr="00420042">
        <w:rPr>
          <w:sz w:val="24"/>
          <w:szCs w:val="24"/>
        </w:rPr>
        <w:t>Jak zmieniała się liczba spółek notowanych na naszej giełdzie?</w:t>
      </w:r>
    </w:p>
    <w:p w:rsidR="00111941" w:rsidRPr="00420042" w:rsidRDefault="00111941" w:rsidP="00731B6D">
      <w:pPr>
        <w:numPr>
          <w:ilvl w:val="0"/>
          <w:numId w:val="7"/>
        </w:numPr>
        <w:tabs>
          <w:tab w:val="clear" w:pos="720"/>
          <w:tab w:val="num" w:pos="0"/>
          <w:tab w:val="left" w:pos="284"/>
        </w:tabs>
        <w:spacing w:after="0" w:line="360" w:lineRule="auto"/>
        <w:ind w:left="0" w:firstLine="0"/>
        <w:jc w:val="both"/>
        <w:rPr>
          <w:sz w:val="24"/>
          <w:szCs w:val="24"/>
        </w:rPr>
      </w:pPr>
      <w:r w:rsidRPr="00420042">
        <w:rPr>
          <w:sz w:val="24"/>
          <w:szCs w:val="24"/>
        </w:rPr>
        <w:t>Jak zmieni</w:t>
      </w:r>
      <w:r w:rsidR="00114AAD" w:rsidRPr="00420042">
        <w:rPr>
          <w:sz w:val="24"/>
          <w:szCs w:val="24"/>
        </w:rPr>
        <w:t>a</w:t>
      </w:r>
      <w:r w:rsidRPr="00420042">
        <w:rPr>
          <w:sz w:val="24"/>
          <w:szCs w:val="24"/>
        </w:rPr>
        <w:t>ła się liczba debiutów na giełdzie?</w:t>
      </w:r>
    </w:p>
    <w:p w:rsidR="00111941" w:rsidRPr="00420042" w:rsidRDefault="00111941" w:rsidP="00731B6D">
      <w:pPr>
        <w:numPr>
          <w:ilvl w:val="0"/>
          <w:numId w:val="7"/>
        </w:numPr>
        <w:tabs>
          <w:tab w:val="clear" w:pos="720"/>
          <w:tab w:val="num" w:pos="0"/>
          <w:tab w:val="left" w:pos="284"/>
        </w:tabs>
        <w:spacing w:after="0" w:line="360" w:lineRule="auto"/>
        <w:ind w:left="0" w:firstLine="0"/>
        <w:jc w:val="both"/>
        <w:rPr>
          <w:sz w:val="24"/>
          <w:szCs w:val="24"/>
        </w:rPr>
      </w:pPr>
      <w:r w:rsidRPr="00420042">
        <w:rPr>
          <w:sz w:val="24"/>
          <w:szCs w:val="24"/>
        </w:rPr>
        <w:t xml:space="preserve">Jakie zjawiska gospodarcze przyczyniły się do rozwoju polskiej giełdy?  </w:t>
      </w:r>
    </w:p>
    <w:p w:rsidR="00111941" w:rsidRPr="00420042" w:rsidRDefault="00111941" w:rsidP="00731B6D">
      <w:pPr>
        <w:numPr>
          <w:ilvl w:val="0"/>
          <w:numId w:val="7"/>
        </w:numPr>
        <w:tabs>
          <w:tab w:val="clear" w:pos="720"/>
          <w:tab w:val="num" w:pos="0"/>
          <w:tab w:val="left" w:pos="284"/>
        </w:tabs>
        <w:spacing w:after="0" w:line="360" w:lineRule="auto"/>
        <w:ind w:left="0" w:firstLine="0"/>
        <w:jc w:val="both"/>
        <w:rPr>
          <w:sz w:val="24"/>
          <w:szCs w:val="24"/>
        </w:rPr>
      </w:pPr>
      <w:r w:rsidRPr="00420042">
        <w:rPr>
          <w:sz w:val="24"/>
          <w:szCs w:val="24"/>
        </w:rPr>
        <w:t>Jakie były najważniejsze sukcesy warszawskiej giełdy?</w:t>
      </w:r>
    </w:p>
    <w:p w:rsidR="00BD7F33" w:rsidRPr="00420042" w:rsidRDefault="00BD7F33" w:rsidP="00F92649">
      <w:pPr>
        <w:tabs>
          <w:tab w:val="left" w:pos="0"/>
        </w:tabs>
        <w:spacing w:after="0" w:line="360" w:lineRule="auto"/>
        <w:jc w:val="both"/>
        <w:rPr>
          <w:b/>
          <w:sz w:val="24"/>
          <w:szCs w:val="24"/>
        </w:rPr>
      </w:pPr>
      <w:r w:rsidRPr="00420042">
        <w:rPr>
          <w:b/>
          <w:sz w:val="24"/>
          <w:szCs w:val="24"/>
        </w:rPr>
        <w:t>Podsumowanie</w:t>
      </w:r>
    </w:p>
    <w:p w:rsidR="00BD7F33" w:rsidRPr="00731B6D" w:rsidRDefault="00BD7F33" w:rsidP="00C861A0">
      <w:pPr>
        <w:pStyle w:val="Akapitzlist"/>
        <w:tabs>
          <w:tab w:val="left" w:pos="0"/>
          <w:tab w:val="left" w:pos="284"/>
        </w:tabs>
        <w:ind w:left="0"/>
        <w:rPr>
          <w:rFonts w:eastAsia="Calibri"/>
        </w:rPr>
      </w:pPr>
      <w:r w:rsidRPr="004510D9">
        <w:rPr>
          <w:sz w:val="24"/>
          <w:szCs w:val="24"/>
        </w:rPr>
        <w:t xml:space="preserve">Podsumowując zajęcia </w:t>
      </w:r>
      <w:r w:rsidR="00C861A0" w:rsidRPr="004510D9">
        <w:rPr>
          <w:sz w:val="24"/>
          <w:szCs w:val="24"/>
        </w:rPr>
        <w:t>porozmawiaj o znaczeniu giełdy papierów wartościowych dla poszczególnych podmiotów gospodarki – inwestorów, spółek c</w:t>
      </w:r>
      <w:r w:rsidR="00F92649">
        <w:rPr>
          <w:sz w:val="24"/>
          <w:szCs w:val="24"/>
        </w:rPr>
        <w:t xml:space="preserve">zy całej gospodarki. </w:t>
      </w:r>
      <w:r w:rsidR="00F92649" w:rsidRPr="00F92649">
        <w:rPr>
          <w:sz w:val="24"/>
          <w:szCs w:val="24"/>
        </w:rPr>
        <w:t>Podkreśl, ż</w:t>
      </w:r>
      <w:r w:rsidR="00C861A0" w:rsidRPr="00F92649">
        <w:rPr>
          <w:sz w:val="24"/>
          <w:szCs w:val="24"/>
        </w:rPr>
        <w:t>e</w:t>
      </w:r>
      <w:r w:rsidRPr="00F92649">
        <w:rPr>
          <w:rFonts w:cs="Arial"/>
          <w:sz w:val="24"/>
          <w:szCs w:val="24"/>
        </w:rPr>
        <w:t xml:space="preserve"> wzrost i rozwój gospodarczy jest uzależniony m.in. od inwestycji w innowacje przez małe</w:t>
      </w:r>
      <w:r w:rsidR="00731B6D">
        <w:rPr>
          <w:rFonts w:cs="Arial"/>
          <w:sz w:val="24"/>
          <w:szCs w:val="24"/>
        </w:rPr>
        <w:br/>
      </w:r>
      <w:r w:rsidRPr="00F92649">
        <w:rPr>
          <w:rFonts w:cs="Arial"/>
          <w:sz w:val="24"/>
          <w:szCs w:val="24"/>
        </w:rPr>
        <w:t xml:space="preserve">i średnie przedsiębiorstwa. Bez sprawnego rynku kapitałowego, innowacyjne </w:t>
      </w:r>
      <w:r w:rsidRPr="00F92649">
        <w:rPr>
          <w:rFonts w:cs="Arial"/>
          <w:sz w:val="24"/>
          <w:szCs w:val="24"/>
        </w:rPr>
        <w:lastRenderedPageBreak/>
        <w:t>przedsiębiorstwa nie będą miały środków na inwestycje</w:t>
      </w:r>
      <w:r w:rsidR="00C861A0" w:rsidRPr="00F92649">
        <w:rPr>
          <w:rFonts w:cs="Arial"/>
          <w:sz w:val="24"/>
          <w:szCs w:val="24"/>
        </w:rPr>
        <w:t xml:space="preserve">. </w:t>
      </w:r>
      <w:r w:rsidR="00F92649" w:rsidRPr="00731B6D">
        <w:rPr>
          <w:rFonts w:cs="Arial"/>
          <w:sz w:val="24"/>
          <w:szCs w:val="24"/>
        </w:rPr>
        <w:t>S</w:t>
      </w:r>
      <w:r w:rsidRPr="00731B6D">
        <w:rPr>
          <w:rFonts w:cs="Arial"/>
          <w:sz w:val="24"/>
          <w:szCs w:val="24"/>
        </w:rPr>
        <w:t>prawn</w:t>
      </w:r>
      <w:r w:rsidR="00F92649" w:rsidRPr="00731B6D">
        <w:rPr>
          <w:rFonts w:cs="Arial"/>
          <w:sz w:val="24"/>
          <w:szCs w:val="24"/>
        </w:rPr>
        <w:t>y</w:t>
      </w:r>
      <w:r w:rsidR="00820342">
        <w:rPr>
          <w:rFonts w:cs="Arial"/>
          <w:sz w:val="24"/>
          <w:szCs w:val="24"/>
        </w:rPr>
        <w:t xml:space="preserve"> i stabilny</w:t>
      </w:r>
      <w:r w:rsidRPr="00731B6D">
        <w:rPr>
          <w:rFonts w:cs="Arial"/>
          <w:sz w:val="24"/>
          <w:szCs w:val="24"/>
        </w:rPr>
        <w:t xml:space="preserve"> ryn</w:t>
      </w:r>
      <w:r w:rsidR="00F92649" w:rsidRPr="00731B6D">
        <w:rPr>
          <w:rFonts w:cs="Arial"/>
          <w:sz w:val="24"/>
          <w:szCs w:val="24"/>
        </w:rPr>
        <w:t>e</w:t>
      </w:r>
      <w:r w:rsidRPr="00731B6D">
        <w:rPr>
          <w:rFonts w:cs="Arial"/>
          <w:sz w:val="24"/>
          <w:szCs w:val="24"/>
        </w:rPr>
        <w:t>k kapitałow</w:t>
      </w:r>
      <w:r w:rsidR="00F92649" w:rsidRPr="00731B6D">
        <w:rPr>
          <w:rFonts w:cs="Arial"/>
          <w:sz w:val="24"/>
          <w:szCs w:val="24"/>
        </w:rPr>
        <w:t xml:space="preserve">y jest </w:t>
      </w:r>
      <w:r w:rsidRPr="00731B6D">
        <w:rPr>
          <w:rFonts w:cs="Arial"/>
          <w:sz w:val="24"/>
          <w:szCs w:val="24"/>
        </w:rPr>
        <w:t xml:space="preserve"> źródł</w:t>
      </w:r>
      <w:r w:rsidR="00F92649" w:rsidRPr="00731B6D">
        <w:rPr>
          <w:rFonts w:cs="Arial"/>
          <w:sz w:val="24"/>
          <w:szCs w:val="24"/>
        </w:rPr>
        <w:t>em</w:t>
      </w:r>
      <w:r w:rsidRPr="00731B6D">
        <w:rPr>
          <w:rFonts w:cs="Arial"/>
          <w:sz w:val="24"/>
          <w:szCs w:val="24"/>
        </w:rPr>
        <w:t xml:space="preserve"> finansowania rozwoju</w:t>
      </w:r>
      <w:r w:rsidR="00F92649" w:rsidRPr="00731B6D">
        <w:rPr>
          <w:rFonts w:cs="Arial"/>
          <w:sz w:val="24"/>
          <w:szCs w:val="24"/>
        </w:rPr>
        <w:t xml:space="preserve"> firm</w:t>
      </w:r>
      <w:r w:rsidR="00820342">
        <w:rPr>
          <w:rFonts w:cs="Arial"/>
          <w:sz w:val="24"/>
          <w:szCs w:val="24"/>
        </w:rPr>
        <w:t>,</w:t>
      </w:r>
      <w:r w:rsidR="00F92649" w:rsidRPr="00731B6D">
        <w:rPr>
          <w:rFonts w:cs="Arial"/>
          <w:sz w:val="24"/>
          <w:szCs w:val="24"/>
        </w:rPr>
        <w:t xml:space="preserve"> a przez to i całej gospodarki</w:t>
      </w:r>
      <w:r w:rsidRPr="00731B6D">
        <w:rPr>
          <w:rFonts w:cs="Arial"/>
          <w:sz w:val="24"/>
          <w:szCs w:val="24"/>
        </w:rPr>
        <w:t>.</w:t>
      </w:r>
      <w:r w:rsidRPr="00731B6D">
        <w:rPr>
          <w:rFonts w:eastAsia="Calibri"/>
        </w:rPr>
        <w:t xml:space="preserve"> </w:t>
      </w:r>
    </w:p>
    <w:p w:rsidR="00BD7F33" w:rsidRDefault="00BD7F33" w:rsidP="00BD7F33">
      <w:pPr>
        <w:pStyle w:val="Akapitzlist"/>
        <w:rPr>
          <w:rFonts w:eastAsia="Calibri"/>
        </w:rPr>
      </w:pPr>
    </w:p>
    <w:p w:rsidR="00075C95" w:rsidRPr="00820342" w:rsidRDefault="00075C95" w:rsidP="00075C95">
      <w:pPr>
        <w:tabs>
          <w:tab w:val="left" w:pos="0"/>
          <w:tab w:val="left" w:pos="284"/>
        </w:tabs>
        <w:rPr>
          <w:b/>
          <w:sz w:val="24"/>
          <w:szCs w:val="24"/>
        </w:rPr>
      </w:pPr>
      <w:r w:rsidRPr="00820342">
        <w:rPr>
          <w:b/>
          <w:sz w:val="24"/>
          <w:szCs w:val="24"/>
        </w:rPr>
        <w:t>Pytania sprawdzające:</w:t>
      </w:r>
    </w:p>
    <w:p w:rsidR="00731B6D" w:rsidRPr="00731B6D" w:rsidRDefault="00820342" w:rsidP="00075C95">
      <w:pPr>
        <w:pStyle w:val="Akapitzlist"/>
        <w:numPr>
          <w:ilvl w:val="3"/>
          <w:numId w:val="4"/>
        </w:numPr>
        <w:tabs>
          <w:tab w:val="left" w:pos="284"/>
        </w:tabs>
        <w:ind w:left="0" w:firstLine="0"/>
        <w:jc w:val="left"/>
        <w:rPr>
          <w:sz w:val="24"/>
          <w:szCs w:val="24"/>
        </w:rPr>
      </w:pPr>
      <w:r>
        <w:rPr>
          <w:sz w:val="24"/>
          <w:szCs w:val="24"/>
        </w:rPr>
        <w:t xml:space="preserve">Chcąc ograniczyć ryzyko inwestycyjne należy: </w:t>
      </w:r>
    </w:p>
    <w:p w:rsidR="00075C95" w:rsidRPr="00731B6D" w:rsidRDefault="00731B6D" w:rsidP="00075C95">
      <w:pPr>
        <w:pStyle w:val="Akapitzlist"/>
        <w:numPr>
          <w:ilvl w:val="4"/>
          <w:numId w:val="4"/>
        </w:numPr>
        <w:tabs>
          <w:tab w:val="left" w:pos="284"/>
        </w:tabs>
        <w:ind w:hanging="3960"/>
        <w:jc w:val="left"/>
        <w:rPr>
          <w:sz w:val="24"/>
          <w:szCs w:val="24"/>
        </w:rPr>
      </w:pPr>
      <w:r w:rsidRPr="00731B6D">
        <w:rPr>
          <w:sz w:val="24"/>
          <w:szCs w:val="24"/>
        </w:rPr>
        <w:t>inwestowa</w:t>
      </w:r>
      <w:r w:rsidR="00820342">
        <w:rPr>
          <w:sz w:val="24"/>
          <w:szCs w:val="24"/>
        </w:rPr>
        <w:t>ć</w:t>
      </w:r>
      <w:r w:rsidRPr="00731B6D">
        <w:rPr>
          <w:sz w:val="24"/>
          <w:szCs w:val="24"/>
        </w:rPr>
        <w:t xml:space="preserve"> krótkoterminow</w:t>
      </w:r>
      <w:r w:rsidR="00820342">
        <w:rPr>
          <w:sz w:val="24"/>
          <w:szCs w:val="24"/>
        </w:rPr>
        <w:t>o</w:t>
      </w:r>
    </w:p>
    <w:p w:rsidR="00731B6D" w:rsidRPr="00731B6D" w:rsidRDefault="00820342" w:rsidP="00075C95">
      <w:pPr>
        <w:pStyle w:val="Akapitzlist"/>
        <w:numPr>
          <w:ilvl w:val="4"/>
          <w:numId w:val="4"/>
        </w:numPr>
        <w:tabs>
          <w:tab w:val="left" w:pos="284"/>
        </w:tabs>
        <w:ind w:hanging="3960"/>
        <w:jc w:val="left"/>
        <w:rPr>
          <w:sz w:val="24"/>
          <w:szCs w:val="24"/>
        </w:rPr>
      </w:pPr>
      <w:r>
        <w:rPr>
          <w:sz w:val="24"/>
          <w:szCs w:val="24"/>
        </w:rPr>
        <w:t xml:space="preserve">zdywersyfikować </w:t>
      </w:r>
      <w:r w:rsidR="00731B6D" w:rsidRPr="00731B6D">
        <w:rPr>
          <w:sz w:val="24"/>
          <w:szCs w:val="24"/>
        </w:rPr>
        <w:t>portfel</w:t>
      </w:r>
      <w:r w:rsidR="00005793">
        <w:rPr>
          <w:sz w:val="24"/>
          <w:szCs w:val="24"/>
        </w:rPr>
        <w:t xml:space="preserve"> inwestycyjny</w:t>
      </w:r>
    </w:p>
    <w:p w:rsidR="00731B6D" w:rsidRPr="00731B6D" w:rsidRDefault="00731B6D" w:rsidP="00075C95">
      <w:pPr>
        <w:pStyle w:val="Akapitzlist"/>
        <w:numPr>
          <w:ilvl w:val="4"/>
          <w:numId w:val="4"/>
        </w:numPr>
        <w:tabs>
          <w:tab w:val="left" w:pos="284"/>
        </w:tabs>
        <w:ind w:hanging="3960"/>
        <w:jc w:val="left"/>
        <w:rPr>
          <w:sz w:val="24"/>
          <w:szCs w:val="24"/>
        </w:rPr>
      </w:pPr>
      <w:r w:rsidRPr="00731B6D">
        <w:rPr>
          <w:sz w:val="24"/>
          <w:szCs w:val="24"/>
        </w:rPr>
        <w:t>inwestowa</w:t>
      </w:r>
      <w:r w:rsidR="00820342">
        <w:rPr>
          <w:sz w:val="24"/>
          <w:szCs w:val="24"/>
        </w:rPr>
        <w:t>ć</w:t>
      </w:r>
      <w:r w:rsidRPr="00731B6D">
        <w:rPr>
          <w:sz w:val="24"/>
          <w:szCs w:val="24"/>
        </w:rPr>
        <w:t xml:space="preserve"> tylko w akcje dużych spółek </w:t>
      </w:r>
    </w:p>
    <w:p w:rsidR="004510D9" w:rsidRPr="00731B6D" w:rsidRDefault="004510D9" w:rsidP="004510D9">
      <w:pPr>
        <w:pStyle w:val="Akapitzlist"/>
        <w:tabs>
          <w:tab w:val="left" w:pos="284"/>
        </w:tabs>
        <w:ind w:left="3960"/>
        <w:jc w:val="left"/>
        <w:rPr>
          <w:sz w:val="24"/>
          <w:szCs w:val="24"/>
        </w:rPr>
      </w:pPr>
    </w:p>
    <w:p w:rsidR="00075C95" w:rsidRPr="00731B6D" w:rsidRDefault="00731B6D" w:rsidP="000929CF">
      <w:pPr>
        <w:pStyle w:val="Akapitzlist"/>
        <w:numPr>
          <w:ilvl w:val="3"/>
          <w:numId w:val="4"/>
        </w:numPr>
        <w:tabs>
          <w:tab w:val="left" w:pos="284"/>
        </w:tabs>
        <w:ind w:left="0" w:firstLine="0"/>
        <w:jc w:val="left"/>
        <w:rPr>
          <w:sz w:val="24"/>
          <w:szCs w:val="24"/>
        </w:rPr>
      </w:pPr>
      <w:r w:rsidRPr="00731B6D">
        <w:rPr>
          <w:sz w:val="24"/>
          <w:szCs w:val="24"/>
        </w:rPr>
        <w:t xml:space="preserve">Celem publikowania  indeksów giełdowych jest: </w:t>
      </w:r>
    </w:p>
    <w:p w:rsidR="00075C95" w:rsidRPr="00731B6D" w:rsidRDefault="00731B6D" w:rsidP="000929CF">
      <w:pPr>
        <w:pStyle w:val="Akapitzlist"/>
        <w:numPr>
          <w:ilvl w:val="4"/>
          <w:numId w:val="4"/>
        </w:numPr>
        <w:tabs>
          <w:tab w:val="left" w:pos="284"/>
        </w:tabs>
        <w:ind w:left="0" w:firstLine="0"/>
        <w:jc w:val="left"/>
        <w:rPr>
          <w:sz w:val="24"/>
          <w:szCs w:val="24"/>
        </w:rPr>
      </w:pPr>
      <w:r w:rsidRPr="00731B6D">
        <w:rPr>
          <w:sz w:val="24"/>
          <w:szCs w:val="24"/>
        </w:rPr>
        <w:t xml:space="preserve">informowanie o zmianach cen akcji spółek giełdowych </w:t>
      </w:r>
    </w:p>
    <w:p w:rsidR="00075C95" w:rsidRPr="00731B6D" w:rsidRDefault="00731B6D" w:rsidP="000929CF">
      <w:pPr>
        <w:pStyle w:val="Akapitzlist"/>
        <w:numPr>
          <w:ilvl w:val="4"/>
          <w:numId w:val="4"/>
        </w:numPr>
        <w:tabs>
          <w:tab w:val="left" w:pos="284"/>
        </w:tabs>
        <w:ind w:left="0" w:firstLine="0"/>
        <w:jc w:val="left"/>
        <w:rPr>
          <w:sz w:val="24"/>
          <w:szCs w:val="24"/>
        </w:rPr>
      </w:pPr>
      <w:r w:rsidRPr="00731B6D">
        <w:rPr>
          <w:sz w:val="24"/>
          <w:szCs w:val="24"/>
        </w:rPr>
        <w:t>zachęcanie inwestorów do kupna/sprzedaży akcji</w:t>
      </w:r>
    </w:p>
    <w:p w:rsidR="00731B6D" w:rsidRDefault="00731B6D" w:rsidP="000929CF">
      <w:pPr>
        <w:pStyle w:val="Akapitzlist"/>
        <w:numPr>
          <w:ilvl w:val="4"/>
          <w:numId w:val="4"/>
        </w:numPr>
        <w:tabs>
          <w:tab w:val="left" w:pos="284"/>
        </w:tabs>
        <w:ind w:left="0" w:firstLine="0"/>
        <w:jc w:val="left"/>
        <w:rPr>
          <w:sz w:val="24"/>
          <w:szCs w:val="24"/>
        </w:rPr>
      </w:pPr>
      <w:r w:rsidRPr="00731B6D">
        <w:rPr>
          <w:sz w:val="24"/>
          <w:szCs w:val="24"/>
        </w:rPr>
        <w:t>informowanie o majątku spółki giełdowej</w:t>
      </w:r>
    </w:p>
    <w:p w:rsidR="00731B6D" w:rsidRDefault="00731B6D" w:rsidP="00731B6D">
      <w:pPr>
        <w:pStyle w:val="Akapitzlist"/>
        <w:tabs>
          <w:tab w:val="left" w:pos="284"/>
        </w:tabs>
        <w:ind w:left="0"/>
        <w:jc w:val="left"/>
        <w:rPr>
          <w:sz w:val="24"/>
          <w:szCs w:val="24"/>
        </w:rPr>
      </w:pPr>
    </w:p>
    <w:p w:rsidR="00731B6D" w:rsidRPr="00731B6D" w:rsidRDefault="00731B6D" w:rsidP="00731B6D">
      <w:pPr>
        <w:pStyle w:val="Akapitzlist"/>
        <w:numPr>
          <w:ilvl w:val="3"/>
          <w:numId w:val="4"/>
        </w:numPr>
        <w:tabs>
          <w:tab w:val="left" w:pos="284"/>
        </w:tabs>
        <w:ind w:left="0" w:firstLine="0"/>
        <w:jc w:val="left"/>
        <w:rPr>
          <w:sz w:val="24"/>
          <w:szCs w:val="24"/>
        </w:rPr>
      </w:pPr>
      <w:r w:rsidRPr="00731B6D">
        <w:rPr>
          <w:sz w:val="24"/>
          <w:szCs w:val="24"/>
        </w:rPr>
        <w:t>Najstarszy indeks warszawskiej GPW, obejmujący akcje niemal wszystkich spółek to:</w:t>
      </w:r>
    </w:p>
    <w:p w:rsidR="00731B6D" w:rsidRPr="00731B6D" w:rsidRDefault="00731B6D" w:rsidP="00731B6D">
      <w:pPr>
        <w:pStyle w:val="Akapitzlist"/>
        <w:numPr>
          <w:ilvl w:val="4"/>
          <w:numId w:val="4"/>
        </w:numPr>
        <w:tabs>
          <w:tab w:val="left" w:pos="284"/>
        </w:tabs>
        <w:ind w:left="0" w:firstLine="0"/>
        <w:jc w:val="left"/>
        <w:rPr>
          <w:sz w:val="24"/>
          <w:szCs w:val="24"/>
        </w:rPr>
      </w:pPr>
      <w:r w:rsidRPr="00731B6D">
        <w:rPr>
          <w:sz w:val="24"/>
          <w:szCs w:val="24"/>
        </w:rPr>
        <w:t>WIGPL</w:t>
      </w:r>
    </w:p>
    <w:p w:rsidR="00731B6D" w:rsidRPr="00731B6D" w:rsidRDefault="00731B6D" w:rsidP="00731B6D">
      <w:pPr>
        <w:pStyle w:val="Akapitzlist"/>
        <w:numPr>
          <w:ilvl w:val="4"/>
          <w:numId w:val="4"/>
        </w:numPr>
        <w:tabs>
          <w:tab w:val="left" w:pos="284"/>
        </w:tabs>
        <w:ind w:left="0" w:firstLine="0"/>
        <w:jc w:val="left"/>
        <w:rPr>
          <w:sz w:val="24"/>
          <w:szCs w:val="24"/>
        </w:rPr>
      </w:pPr>
      <w:r w:rsidRPr="00731B6D">
        <w:rPr>
          <w:sz w:val="24"/>
          <w:szCs w:val="24"/>
        </w:rPr>
        <w:t>mWIG40</w:t>
      </w:r>
    </w:p>
    <w:p w:rsidR="00731B6D" w:rsidRPr="00731B6D" w:rsidRDefault="00731B6D" w:rsidP="00731B6D">
      <w:pPr>
        <w:pStyle w:val="Akapitzlist"/>
        <w:numPr>
          <w:ilvl w:val="4"/>
          <w:numId w:val="4"/>
        </w:numPr>
        <w:tabs>
          <w:tab w:val="left" w:pos="284"/>
        </w:tabs>
        <w:ind w:left="0" w:firstLine="0"/>
        <w:jc w:val="left"/>
        <w:rPr>
          <w:sz w:val="24"/>
          <w:szCs w:val="24"/>
        </w:rPr>
      </w:pPr>
      <w:r w:rsidRPr="00731B6D">
        <w:rPr>
          <w:sz w:val="24"/>
          <w:szCs w:val="24"/>
        </w:rPr>
        <w:t>WIG</w:t>
      </w:r>
    </w:p>
    <w:p w:rsidR="00075C95" w:rsidRPr="00731B6D" w:rsidRDefault="00075C95" w:rsidP="000929CF">
      <w:pPr>
        <w:pStyle w:val="Akapitzlist"/>
        <w:tabs>
          <w:tab w:val="left" w:pos="284"/>
        </w:tabs>
        <w:ind w:left="0"/>
        <w:jc w:val="left"/>
        <w:rPr>
          <w:sz w:val="24"/>
          <w:szCs w:val="24"/>
        </w:rPr>
      </w:pPr>
    </w:p>
    <w:p w:rsidR="00075C95" w:rsidRPr="00731B6D" w:rsidRDefault="00075C95" w:rsidP="000929CF">
      <w:pPr>
        <w:pStyle w:val="Akapitzlist"/>
        <w:numPr>
          <w:ilvl w:val="3"/>
          <w:numId w:val="4"/>
        </w:numPr>
        <w:tabs>
          <w:tab w:val="left" w:pos="284"/>
        </w:tabs>
        <w:ind w:left="0" w:firstLine="0"/>
        <w:jc w:val="left"/>
        <w:rPr>
          <w:sz w:val="24"/>
          <w:szCs w:val="24"/>
        </w:rPr>
      </w:pPr>
      <w:r w:rsidRPr="00731B6D">
        <w:rPr>
          <w:sz w:val="24"/>
          <w:szCs w:val="24"/>
        </w:rPr>
        <w:t>Jak</w:t>
      </w:r>
      <w:r w:rsidR="00731B6D" w:rsidRPr="00731B6D">
        <w:rPr>
          <w:sz w:val="24"/>
          <w:szCs w:val="24"/>
        </w:rPr>
        <w:t xml:space="preserve">i wpływ na kurs </w:t>
      </w:r>
      <w:r w:rsidRPr="00731B6D">
        <w:rPr>
          <w:sz w:val="24"/>
          <w:szCs w:val="24"/>
        </w:rPr>
        <w:t xml:space="preserve">akcji spółki produkującej napoje owocowe </w:t>
      </w:r>
      <w:r w:rsidR="00731B6D" w:rsidRPr="00731B6D">
        <w:rPr>
          <w:sz w:val="24"/>
          <w:szCs w:val="24"/>
        </w:rPr>
        <w:t xml:space="preserve">może mieć susza : </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b</w:t>
      </w:r>
      <w:r w:rsidR="00075C95" w:rsidRPr="00731B6D">
        <w:rPr>
          <w:sz w:val="24"/>
          <w:szCs w:val="24"/>
        </w:rPr>
        <w:t>ez zmian</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w</w:t>
      </w:r>
      <w:r w:rsidR="00075C95" w:rsidRPr="00731B6D">
        <w:rPr>
          <w:sz w:val="24"/>
          <w:szCs w:val="24"/>
        </w:rPr>
        <w:t>zrost</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s</w:t>
      </w:r>
      <w:r w:rsidR="00075C95" w:rsidRPr="00731B6D">
        <w:rPr>
          <w:sz w:val="24"/>
          <w:szCs w:val="24"/>
        </w:rPr>
        <w:t>padek</w:t>
      </w:r>
    </w:p>
    <w:p w:rsidR="00075C95" w:rsidRPr="00731B6D" w:rsidRDefault="00075C95" w:rsidP="000929CF">
      <w:pPr>
        <w:pStyle w:val="Akapitzlist"/>
        <w:tabs>
          <w:tab w:val="left" w:pos="284"/>
        </w:tabs>
        <w:ind w:left="0"/>
        <w:jc w:val="left"/>
        <w:rPr>
          <w:sz w:val="24"/>
          <w:szCs w:val="24"/>
        </w:rPr>
      </w:pPr>
    </w:p>
    <w:p w:rsidR="00075C95" w:rsidRPr="00731B6D" w:rsidRDefault="00075C95" w:rsidP="000929CF">
      <w:pPr>
        <w:pStyle w:val="Akapitzlist"/>
        <w:numPr>
          <w:ilvl w:val="3"/>
          <w:numId w:val="4"/>
        </w:numPr>
        <w:tabs>
          <w:tab w:val="left" w:pos="284"/>
        </w:tabs>
        <w:ind w:left="0" w:firstLine="0"/>
        <w:jc w:val="left"/>
        <w:rPr>
          <w:sz w:val="24"/>
          <w:szCs w:val="24"/>
        </w:rPr>
      </w:pPr>
      <w:r w:rsidRPr="00731B6D">
        <w:rPr>
          <w:sz w:val="24"/>
          <w:szCs w:val="24"/>
        </w:rPr>
        <w:t>Jak na zmianę cen akcji spółki  z branży paliwowej  wpłynie odkrycie nowego źródła energii :</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b</w:t>
      </w:r>
      <w:r w:rsidR="00075C95" w:rsidRPr="00731B6D">
        <w:rPr>
          <w:sz w:val="24"/>
          <w:szCs w:val="24"/>
        </w:rPr>
        <w:t>ez zmian</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w</w:t>
      </w:r>
      <w:r w:rsidR="00075C95" w:rsidRPr="00731B6D">
        <w:rPr>
          <w:sz w:val="24"/>
          <w:szCs w:val="24"/>
        </w:rPr>
        <w:t>zrost</w:t>
      </w:r>
    </w:p>
    <w:p w:rsidR="00075C95" w:rsidRPr="00731B6D" w:rsidRDefault="00820342" w:rsidP="000929CF">
      <w:pPr>
        <w:pStyle w:val="Akapitzlist"/>
        <w:numPr>
          <w:ilvl w:val="4"/>
          <w:numId w:val="4"/>
        </w:numPr>
        <w:tabs>
          <w:tab w:val="left" w:pos="284"/>
        </w:tabs>
        <w:ind w:left="0" w:firstLine="0"/>
        <w:jc w:val="left"/>
        <w:rPr>
          <w:sz w:val="24"/>
          <w:szCs w:val="24"/>
        </w:rPr>
      </w:pPr>
      <w:r>
        <w:rPr>
          <w:sz w:val="24"/>
          <w:szCs w:val="24"/>
        </w:rPr>
        <w:t>s</w:t>
      </w:r>
      <w:r w:rsidR="00075C95" w:rsidRPr="00731B6D">
        <w:rPr>
          <w:sz w:val="24"/>
          <w:szCs w:val="24"/>
        </w:rPr>
        <w:t>padek</w:t>
      </w:r>
    </w:p>
    <w:p w:rsidR="000929CF" w:rsidRPr="00731B6D" w:rsidRDefault="000929CF" w:rsidP="000929CF">
      <w:pPr>
        <w:pStyle w:val="Akapitzlist"/>
        <w:tabs>
          <w:tab w:val="left" w:pos="284"/>
        </w:tabs>
        <w:ind w:left="0"/>
        <w:jc w:val="left"/>
        <w:rPr>
          <w:sz w:val="24"/>
          <w:szCs w:val="24"/>
        </w:rPr>
      </w:pPr>
    </w:p>
    <w:p w:rsidR="004510D9" w:rsidRPr="00820342" w:rsidRDefault="004510D9" w:rsidP="004510D9">
      <w:pPr>
        <w:pStyle w:val="Akapitzlist"/>
        <w:tabs>
          <w:tab w:val="left" w:pos="284"/>
        </w:tabs>
        <w:ind w:left="2520" w:hanging="2520"/>
        <w:jc w:val="left"/>
        <w:rPr>
          <w:sz w:val="24"/>
          <w:szCs w:val="24"/>
        </w:rPr>
      </w:pPr>
      <w:r w:rsidRPr="00820342">
        <w:rPr>
          <w:sz w:val="24"/>
          <w:szCs w:val="24"/>
        </w:rPr>
        <w:t xml:space="preserve">Odpowiedzi:  </w:t>
      </w:r>
      <w:r w:rsidR="00731B6D" w:rsidRPr="00820342">
        <w:rPr>
          <w:sz w:val="24"/>
          <w:szCs w:val="24"/>
        </w:rPr>
        <w:t>1B; 2A; 3C; 4C; 5C</w:t>
      </w:r>
    </w:p>
    <w:sectPr w:rsidR="004510D9" w:rsidRPr="00820342" w:rsidSect="00685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0F9"/>
    <w:multiLevelType w:val="hybridMultilevel"/>
    <w:tmpl w:val="81D8C774"/>
    <w:lvl w:ilvl="0" w:tplc="89B8DF00">
      <w:start w:val="1"/>
      <w:numFmt w:val="lowerLetter"/>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9F9261E"/>
    <w:multiLevelType w:val="hybridMultilevel"/>
    <w:tmpl w:val="53A41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5613E1"/>
    <w:multiLevelType w:val="hybridMultilevel"/>
    <w:tmpl w:val="C3F89A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E361BD6"/>
    <w:multiLevelType w:val="hybridMultilevel"/>
    <w:tmpl w:val="6512C904"/>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D57EB2"/>
    <w:multiLevelType w:val="hybridMultilevel"/>
    <w:tmpl w:val="AAF63938"/>
    <w:lvl w:ilvl="0" w:tplc="042431EA">
      <w:numFmt w:val="bullet"/>
      <w:lvlText w:val="-"/>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2537565"/>
    <w:multiLevelType w:val="hybridMultilevel"/>
    <w:tmpl w:val="D32E40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3372D3B"/>
    <w:multiLevelType w:val="hybridMultilevel"/>
    <w:tmpl w:val="A5DC9A0C"/>
    <w:lvl w:ilvl="0" w:tplc="0E3A4826">
      <w:start w:val="1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66D369AB"/>
    <w:multiLevelType w:val="hybridMultilevel"/>
    <w:tmpl w:val="0712A302"/>
    <w:lvl w:ilvl="0" w:tplc="FFFFFFFF">
      <w:start w:val="1"/>
      <w:numFmt w:val="bullet"/>
      <w:lvlText w:val=""/>
      <w:lvlJc w:val="left"/>
      <w:pPr>
        <w:tabs>
          <w:tab w:val="num" w:pos="794"/>
        </w:tabs>
        <w:ind w:left="794"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AD1209D"/>
    <w:multiLevelType w:val="hybridMultilevel"/>
    <w:tmpl w:val="8B76A5C4"/>
    <w:lvl w:ilvl="0" w:tplc="75363ABC">
      <w:start w:val="2"/>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72B2668A"/>
    <w:multiLevelType w:val="hybridMultilevel"/>
    <w:tmpl w:val="82046D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7F6D4AD4"/>
    <w:multiLevelType w:val="hybridMultilevel"/>
    <w:tmpl w:val="20C4706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7F33"/>
    <w:rsid w:val="00005793"/>
    <w:rsid w:val="00046BED"/>
    <w:rsid w:val="00075C95"/>
    <w:rsid w:val="000929CF"/>
    <w:rsid w:val="000D6A07"/>
    <w:rsid w:val="000E5728"/>
    <w:rsid w:val="00111941"/>
    <w:rsid w:val="00114AAD"/>
    <w:rsid w:val="001201FD"/>
    <w:rsid w:val="00191EC3"/>
    <w:rsid w:val="001D31D7"/>
    <w:rsid w:val="001E1104"/>
    <w:rsid w:val="001F18AD"/>
    <w:rsid w:val="002373AD"/>
    <w:rsid w:val="002717EB"/>
    <w:rsid w:val="002E42D7"/>
    <w:rsid w:val="00354406"/>
    <w:rsid w:val="0039768F"/>
    <w:rsid w:val="003B6FC5"/>
    <w:rsid w:val="003D321F"/>
    <w:rsid w:val="00420042"/>
    <w:rsid w:val="004510D9"/>
    <w:rsid w:val="004D6517"/>
    <w:rsid w:val="00505347"/>
    <w:rsid w:val="00511CE2"/>
    <w:rsid w:val="005C14C8"/>
    <w:rsid w:val="00685E94"/>
    <w:rsid w:val="00731B6D"/>
    <w:rsid w:val="00820342"/>
    <w:rsid w:val="00875CE1"/>
    <w:rsid w:val="00905B9D"/>
    <w:rsid w:val="0093027E"/>
    <w:rsid w:val="0093418E"/>
    <w:rsid w:val="00951481"/>
    <w:rsid w:val="009903FE"/>
    <w:rsid w:val="00AD2CAD"/>
    <w:rsid w:val="00AD39ED"/>
    <w:rsid w:val="00B418EE"/>
    <w:rsid w:val="00BD7F33"/>
    <w:rsid w:val="00C055A4"/>
    <w:rsid w:val="00C861A0"/>
    <w:rsid w:val="00CC6DD5"/>
    <w:rsid w:val="00D3251D"/>
    <w:rsid w:val="00E40A64"/>
    <w:rsid w:val="00E707E0"/>
    <w:rsid w:val="00E72668"/>
    <w:rsid w:val="00F5289C"/>
    <w:rsid w:val="00F926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89C"/>
  </w:style>
  <w:style w:type="paragraph" w:styleId="Nagwek1">
    <w:name w:val="heading 1"/>
    <w:basedOn w:val="Normalny"/>
    <w:next w:val="Normalny"/>
    <w:link w:val="Nagwek1Znak"/>
    <w:qFormat/>
    <w:rsid w:val="00111941"/>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420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F33"/>
    <w:pPr>
      <w:spacing w:after="0" w:line="360" w:lineRule="auto"/>
      <w:ind w:left="720"/>
      <w:contextualSpacing/>
      <w:jc w:val="both"/>
    </w:pPr>
  </w:style>
  <w:style w:type="paragraph" w:styleId="NormalnyWeb">
    <w:name w:val="Normal (Web)"/>
    <w:basedOn w:val="Normalny"/>
    <w:uiPriority w:val="99"/>
    <w:unhideWhenUsed/>
    <w:rsid w:val="00BD7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D7F33"/>
    <w:rPr>
      <w:color w:val="0000FF"/>
      <w:u w:val="single"/>
    </w:rPr>
  </w:style>
  <w:style w:type="table" w:styleId="Tabela-Siatka">
    <w:name w:val="Table Grid"/>
    <w:basedOn w:val="Standardowy"/>
    <w:uiPriority w:val="59"/>
    <w:rsid w:val="00BD7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D7F33"/>
    <w:rPr>
      <w:b/>
      <w:bCs/>
    </w:rPr>
  </w:style>
  <w:style w:type="paragraph" w:styleId="Stopka">
    <w:name w:val="footer"/>
    <w:basedOn w:val="Normalny"/>
    <w:link w:val="StopkaZnak"/>
    <w:uiPriority w:val="99"/>
    <w:semiHidden/>
    <w:unhideWhenUsed/>
    <w:rsid w:val="0093418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semiHidden/>
    <w:rsid w:val="0093418E"/>
    <w:rPr>
      <w:rFonts w:ascii="Calibri" w:eastAsia="Calibri" w:hAnsi="Calibri" w:cs="Times New Roman"/>
    </w:rPr>
  </w:style>
  <w:style w:type="paragraph" w:customStyle="1" w:styleId="Default">
    <w:name w:val="Default"/>
    <w:rsid w:val="0039768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11194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420042"/>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0D6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A07"/>
    <w:rPr>
      <w:rFonts w:ascii="Tahoma" w:hAnsi="Tahoma" w:cs="Tahoma"/>
      <w:sz w:val="16"/>
      <w:szCs w:val="16"/>
    </w:rPr>
  </w:style>
  <w:style w:type="character" w:styleId="UyteHipercze">
    <w:name w:val="FollowedHyperlink"/>
    <w:basedOn w:val="Domylnaczcionkaakapitu"/>
    <w:uiPriority w:val="99"/>
    <w:semiHidden/>
    <w:unhideWhenUsed/>
    <w:rsid w:val="00354406"/>
    <w:rPr>
      <w:color w:val="800080" w:themeColor="followedHyperlink"/>
      <w:u w:val="single"/>
    </w:rPr>
  </w:style>
  <w:style w:type="character" w:styleId="Odwoaniedokomentarza">
    <w:name w:val="annotation reference"/>
    <w:basedOn w:val="Domylnaczcionkaakapitu"/>
    <w:uiPriority w:val="99"/>
    <w:semiHidden/>
    <w:unhideWhenUsed/>
    <w:rsid w:val="00354406"/>
    <w:rPr>
      <w:sz w:val="16"/>
      <w:szCs w:val="16"/>
    </w:rPr>
  </w:style>
  <w:style w:type="paragraph" w:styleId="Tekstkomentarza">
    <w:name w:val="annotation text"/>
    <w:basedOn w:val="Normalny"/>
    <w:link w:val="TekstkomentarzaZnak"/>
    <w:uiPriority w:val="99"/>
    <w:semiHidden/>
    <w:unhideWhenUsed/>
    <w:rsid w:val="00354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4406"/>
    <w:rPr>
      <w:sz w:val="20"/>
      <w:szCs w:val="20"/>
    </w:rPr>
  </w:style>
  <w:style w:type="paragraph" w:styleId="Tematkomentarza">
    <w:name w:val="annotation subject"/>
    <w:basedOn w:val="Tekstkomentarza"/>
    <w:next w:val="Tekstkomentarza"/>
    <w:link w:val="TematkomentarzaZnak"/>
    <w:uiPriority w:val="99"/>
    <w:semiHidden/>
    <w:unhideWhenUsed/>
    <w:rsid w:val="00354406"/>
    <w:rPr>
      <w:b/>
      <w:bCs/>
    </w:rPr>
  </w:style>
  <w:style w:type="character" w:customStyle="1" w:styleId="TematkomentarzaZnak">
    <w:name w:val="Temat komentarza Znak"/>
    <w:basedOn w:val="TekstkomentarzaZnak"/>
    <w:link w:val="Tematkomentarza"/>
    <w:uiPriority w:val="99"/>
    <w:semiHidden/>
    <w:rsid w:val="00354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89C"/>
  </w:style>
  <w:style w:type="paragraph" w:styleId="Nagwek1">
    <w:name w:val="heading 1"/>
    <w:basedOn w:val="Normalny"/>
    <w:next w:val="Normalny"/>
    <w:link w:val="Nagwek1Znak"/>
    <w:qFormat/>
    <w:rsid w:val="00111941"/>
    <w:pPr>
      <w:keepNext/>
      <w:spacing w:after="0" w:line="240" w:lineRule="auto"/>
      <w:jc w:val="both"/>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420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F33"/>
    <w:pPr>
      <w:spacing w:after="0" w:line="360" w:lineRule="auto"/>
      <w:ind w:left="720"/>
      <w:contextualSpacing/>
      <w:jc w:val="both"/>
    </w:pPr>
  </w:style>
  <w:style w:type="paragraph" w:styleId="NormalnyWeb">
    <w:name w:val="Normal (Web)"/>
    <w:basedOn w:val="Normalny"/>
    <w:uiPriority w:val="99"/>
    <w:unhideWhenUsed/>
    <w:rsid w:val="00BD7F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D7F33"/>
    <w:rPr>
      <w:color w:val="0000FF"/>
      <w:u w:val="single"/>
    </w:rPr>
  </w:style>
  <w:style w:type="table" w:styleId="Tabela-Siatka">
    <w:name w:val="Table Grid"/>
    <w:basedOn w:val="Standardowy"/>
    <w:uiPriority w:val="59"/>
    <w:rsid w:val="00BD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D7F33"/>
    <w:rPr>
      <w:b/>
      <w:bCs/>
    </w:rPr>
  </w:style>
  <w:style w:type="paragraph" w:styleId="Stopka">
    <w:name w:val="footer"/>
    <w:basedOn w:val="Normalny"/>
    <w:link w:val="StopkaZnak"/>
    <w:uiPriority w:val="99"/>
    <w:semiHidden/>
    <w:unhideWhenUsed/>
    <w:rsid w:val="0093418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semiHidden/>
    <w:rsid w:val="0093418E"/>
    <w:rPr>
      <w:rFonts w:ascii="Calibri" w:eastAsia="Calibri" w:hAnsi="Calibri" w:cs="Times New Roman"/>
    </w:rPr>
  </w:style>
  <w:style w:type="paragraph" w:customStyle="1" w:styleId="Default">
    <w:name w:val="Default"/>
    <w:rsid w:val="0039768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11194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420042"/>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0D6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6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64313">
      <w:bodyDiv w:val="1"/>
      <w:marLeft w:val="0"/>
      <w:marRight w:val="0"/>
      <w:marTop w:val="0"/>
      <w:marBottom w:val="0"/>
      <w:divBdr>
        <w:top w:val="none" w:sz="0" w:space="0" w:color="auto"/>
        <w:left w:val="none" w:sz="0" w:space="0" w:color="auto"/>
        <w:bottom w:val="none" w:sz="0" w:space="0" w:color="auto"/>
        <w:right w:val="none" w:sz="0" w:space="0" w:color="auto"/>
      </w:divBdr>
      <w:divsChild>
        <w:div w:id="296179007">
          <w:marLeft w:val="0"/>
          <w:marRight w:val="0"/>
          <w:marTop w:val="0"/>
          <w:marBottom w:val="0"/>
          <w:divBdr>
            <w:top w:val="none" w:sz="0" w:space="0" w:color="auto"/>
            <w:left w:val="none" w:sz="0" w:space="0" w:color="auto"/>
            <w:bottom w:val="none" w:sz="0" w:space="0" w:color="auto"/>
            <w:right w:val="none" w:sz="0" w:space="0" w:color="auto"/>
          </w:divBdr>
          <w:divsChild>
            <w:div w:id="2121799589">
              <w:marLeft w:val="0"/>
              <w:marRight w:val="0"/>
              <w:marTop w:val="100"/>
              <w:marBottom w:val="100"/>
              <w:divBdr>
                <w:top w:val="none" w:sz="0" w:space="0" w:color="auto"/>
                <w:left w:val="none" w:sz="0" w:space="0" w:color="auto"/>
                <w:bottom w:val="none" w:sz="0" w:space="0" w:color="auto"/>
                <w:right w:val="none" w:sz="0" w:space="0" w:color="auto"/>
              </w:divBdr>
              <w:divsChild>
                <w:div w:id="20398361">
                  <w:marLeft w:val="0"/>
                  <w:marRight w:val="0"/>
                  <w:marTop w:val="100"/>
                  <w:marBottom w:val="100"/>
                  <w:divBdr>
                    <w:top w:val="none" w:sz="0" w:space="0" w:color="auto"/>
                    <w:left w:val="none" w:sz="0" w:space="0" w:color="auto"/>
                    <w:bottom w:val="none" w:sz="0" w:space="0" w:color="auto"/>
                    <w:right w:val="none" w:sz="0" w:space="0" w:color="auto"/>
                  </w:divBdr>
                  <w:divsChild>
                    <w:div w:id="1573075712">
                      <w:marLeft w:val="0"/>
                      <w:marRight w:val="0"/>
                      <w:marTop w:val="0"/>
                      <w:marBottom w:val="0"/>
                      <w:divBdr>
                        <w:top w:val="none" w:sz="0" w:space="0" w:color="auto"/>
                        <w:left w:val="none" w:sz="0" w:space="0" w:color="auto"/>
                        <w:bottom w:val="none" w:sz="0" w:space="0" w:color="auto"/>
                        <w:right w:val="none" w:sz="0" w:space="0" w:color="auto"/>
                      </w:divBdr>
                      <w:divsChild>
                        <w:div w:id="719285151">
                          <w:marLeft w:val="0"/>
                          <w:marRight w:val="0"/>
                          <w:marTop w:val="0"/>
                          <w:marBottom w:val="0"/>
                          <w:divBdr>
                            <w:top w:val="none" w:sz="0" w:space="0" w:color="auto"/>
                            <w:left w:val="none" w:sz="0" w:space="0" w:color="auto"/>
                            <w:bottom w:val="none" w:sz="0" w:space="0" w:color="auto"/>
                            <w:right w:val="none" w:sz="0" w:space="0" w:color="auto"/>
                          </w:divBdr>
                          <w:divsChild>
                            <w:div w:id="576129853">
                              <w:marLeft w:val="0"/>
                              <w:marRight w:val="0"/>
                              <w:marTop w:val="0"/>
                              <w:marBottom w:val="225"/>
                              <w:divBdr>
                                <w:top w:val="single" w:sz="6" w:space="21" w:color="DBE7F0"/>
                                <w:left w:val="single" w:sz="6" w:space="11" w:color="DBE7F0"/>
                                <w:bottom w:val="single" w:sz="6" w:space="11" w:color="DBE7F0"/>
                                <w:right w:val="single" w:sz="6" w:space="11" w:color="DBE7F0"/>
                              </w:divBdr>
                              <w:divsChild>
                                <w:div w:id="966200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46410">
      <w:bodyDiv w:val="1"/>
      <w:marLeft w:val="0"/>
      <w:marRight w:val="0"/>
      <w:marTop w:val="0"/>
      <w:marBottom w:val="0"/>
      <w:divBdr>
        <w:top w:val="none" w:sz="0" w:space="0" w:color="auto"/>
        <w:left w:val="none" w:sz="0" w:space="0" w:color="auto"/>
        <w:bottom w:val="none" w:sz="0" w:space="0" w:color="auto"/>
        <w:right w:val="none" w:sz="0" w:space="0" w:color="auto"/>
      </w:divBdr>
      <w:divsChild>
        <w:div w:id="752121354">
          <w:marLeft w:val="0"/>
          <w:marRight w:val="0"/>
          <w:marTop w:val="0"/>
          <w:marBottom w:val="0"/>
          <w:divBdr>
            <w:top w:val="none" w:sz="0" w:space="0" w:color="auto"/>
            <w:left w:val="none" w:sz="0" w:space="0" w:color="auto"/>
            <w:bottom w:val="none" w:sz="0" w:space="0" w:color="auto"/>
            <w:right w:val="none" w:sz="0" w:space="0" w:color="auto"/>
          </w:divBdr>
          <w:divsChild>
            <w:div w:id="1640920180">
              <w:marLeft w:val="0"/>
              <w:marRight w:val="0"/>
              <w:marTop w:val="100"/>
              <w:marBottom w:val="100"/>
              <w:divBdr>
                <w:top w:val="none" w:sz="0" w:space="0" w:color="auto"/>
                <w:left w:val="none" w:sz="0" w:space="0" w:color="auto"/>
                <w:bottom w:val="none" w:sz="0" w:space="0" w:color="auto"/>
                <w:right w:val="none" w:sz="0" w:space="0" w:color="auto"/>
              </w:divBdr>
              <w:divsChild>
                <w:div w:id="1898543335">
                  <w:marLeft w:val="0"/>
                  <w:marRight w:val="0"/>
                  <w:marTop w:val="100"/>
                  <w:marBottom w:val="100"/>
                  <w:divBdr>
                    <w:top w:val="none" w:sz="0" w:space="0" w:color="auto"/>
                    <w:left w:val="none" w:sz="0" w:space="0" w:color="auto"/>
                    <w:bottom w:val="none" w:sz="0" w:space="0" w:color="auto"/>
                    <w:right w:val="none" w:sz="0" w:space="0" w:color="auto"/>
                  </w:divBdr>
                  <w:divsChild>
                    <w:div w:id="2067874990">
                      <w:marLeft w:val="0"/>
                      <w:marRight w:val="0"/>
                      <w:marTop w:val="0"/>
                      <w:marBottom w:val="0"/>
                      <w:divBdr>
                        <w:top w:val="none" w:sz="0" w:space="0" w:color="auto"/>
                        <w:left w:val="none" w:sz="0" w:space="0" w:color="auto"/>
                        <w:bottom w:val="none" w:sz="0" w:space="0" w:color="auto"/>
                        <w:right w:val="none" w:sz="0" w:space="0" w:color="auto"/>
                      </w:divBdr>
                      <w:divsChild>
                        <w:div w:id="1273979627">
                          <w:marLeft w:val="0"/>
                          <w:marRight w:val="0"/>
                          <w:marTop w:val="0"/>
                          <w:marBottom w:val="0"/>
                          <w:divBdr>
                            <w:top w:val="none" w:sz="0" w:space="0" w:color="auto"/>
                            <w:left w:val="none" w:sz="0" w:space="0" w:color="auto"/>
                            <w:bottom w:val="none" w:sz="0" w:space="0" w:color="auto"/>
                            <w:right w:val="none" w:sz="0" w:space="0" w:color="auto"/>
                          </w:divBdr>
                          <w:divsChild>
                            <w:div w:id="124472851">
                              <w:marLeft w:val="0"/>
                              <w:marRight w:val="0"/>
                              <w:marTop w:val="0"/>
                              <w:marBottom w:val="225"/>
                              <w:divBdr>
                                <w:top w:val="single" w:sz="6" w:space="21" w:color="DBE7F0"/>
                                <w:left w:val="single" w:sz="6" w:space="11" w:color="DBE7F0"/>
                                <w:bottom w:val="single" w:sz="6" w:space="11" w:color="DBE7F0"/>
                                <w:right w:val="single" w:sz="6" w:space="11" w:color="DBE7F0"/>
                              </w:divBdr>
                              <w:divsChild>
                                <w:div w:id="618226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987">
      <w:bodyDiv w:val="1"/>
      <w:marLeft w:val="0"/>
      <w:marRight w:val="0"/>
      <w:marTop w:val="0"/>
      <w:marBottom w:val="0"/>
      <w:divBdr>
        <w:top w:val="none" w:sz="0" w:space="0" w:color="auto"/>
        <w:left w:val="none" w:sz="0" w:space="0" w:color="auto"/>
        <w:bottom w:val="none" w:sz="0" w:space="0" w:color="auto"/>
        <w:right w:val="none" w:sz="0" w:space="0" w:color="auto"/>
      </w:divBdr>
    </w:div>
    <w:div w:id="151407381">
      <w:bodyDiv w:val="1"/>
      <w:marLeft w:val="0"/>
      <w:marRight w:val="0"/>
      <w:marTop w:val="0"/>
      <w:marBottom w:val="0"/>
      <w:divBdr>
        <w:top w:val="none" w:sz="0" w:space="0" w:color="auto"/>
        <w:left w:val="none" w:sz="0" w:space="0" w:color="auto"/>
        <w:bottom w:val="none" w:sz="0" w:space="0" w:color="auto"/>
        <w:right w:val="none" w:sz="0" w:space="0" w:color="auto"/>
      </w:divBdr>
    </w:div>
    <w:div w:id="165095229">
      <w:bodyDiv w:val="1"/>
      <w:marLeft w:val="0"/>
      <w:marRight w:val="0"/>
      <w:marTop w:val="0"/>
      <w:marBottom w:val="0"/>
      <w:divBdr>
        <w:top w:val="none" w:sz="0" w:space="0" w:color="auto"/>
        <w:left w:val="none" w:sz="0" w:space="0" w:color="auto"/>
        <w:bottom w:val="none" w:sz="0" w:space="0" w:color="auto"/>
        <w:right w:val="none" w:sz="0" w:space="0" w:color="auto"/>
      </w:divBdr>
    </w:div>
    <w:div w:id="202594194">
      <w:bodyDiv w:val="1"/>
      <w:marLeft w:val="0"/>
      <w:marRight w:val="0"/>
      <w:marTop w:val="0"/>
      <w:marBottom w:val="0"/>
      <w:divBdr>
        <w:top w:val="none" w:sz="0" w:space="0" w:color="auto"/>
        <w:left w:val="none" w:sz="0" w:space="0" w:color="auto"/>
        <w:bottom w:val="none" w:sz="0" w:space="0" w:color="auto"/>
        <w:right w:val="none" w:sz="0" w:space="0" w:color="auto"/>
      </w:divBdr>
    </w:div>
    <w:div w:id="235630140">
      <w:bodyDiv w:val="1"/>
      <w:marLeft w:val="0"/>
      <w:marRight w:val="0"/>
      <w:marTop w:val="0"/>
      <w:marBottom w:val="0"/>
      <w:divBdr>
        <w:top w:val="none" w:sz="0" w:space="0" w:color="auto"/>
        <w:left w:val="none" w:sz="0" w:space="0" w:color="auto"/>
        <w:bottom w:val="none" w:sz="0" w:space="0" w:color="auto"/>
        <w:right w:val="none" w:sz="0" w:space="0" w:color="auto"/>
      </w:divBdr>
    </w:div>
    <w:div w:id="349648807">
      <w:bodyDiv w:val="1"/>
      <w:marLeft w:val="0"/>
      <w:marRight w:val="0"/>
      <w:marTop w:val="0"/>
      <w:marBottom w:val="0"/>
      <w:divBdr>
        <w:top w:val="none" w:sz="0" w:space="0" w:color="auto"/>
        <w:left w:val="none" w:sz="0" w:space="0" w:color="auto"/>
        <w:bottom w:val="none" w:sz="0" w:space="0" w:color="auto"/>
        <w:right w:val="none" w:sz="0" w:space="0" w:color="auto"/>
      </w:divBdr>
    </w:div>
    <w:div w:id="436143326">
      <w:bodyDiv w:val="1"/>
      <w:marLeft w:val="0"/>
      <w:marRight w:val="0"/>
      <w:marTop w:val="0"/>
      <w:marBottom w:val="0"/>
      <w:divBdr>
        <w:top w:val="none" w:sz="0" w:space="0" w:color="auto"/>
        <w:left w:val="none" w:sz="0" w:space="0" w:color="auto"/>
        <w:bottom w:val="none" w:sz="0" w:space="0" w:color="auto"/>
        <w:right w:val="none" w:sz="0" w:space="0" w:color="auto"/>
      </w:divBdr>
    </w:div>
    <w:div w:id="448745045">
      <w:bodyDiv w:val="1"/>
      <w:marLeft w:val="0"/>
      <w:marRight w:val="0"/>
      <w:marTop w:val="0"/>
      <w:marBottom w:val="0"/>
      <w:divBdr>
        <w:top w:val="none" w:sz="0" w:space="0" w:color="auto"/>
        <w:left w:val="none" w:sz="0" w:space="0" w:color="auto"/>
        <w:bottom w:val="none" w:sz="0" w:space="0" w:color="auto"/>
        <w:right w:val="none" w:sz="0" w:space="0" w:color="auto"/>
      </w:divBdr>
    </w:div>
    <w:div w:id="450250866">
      <w:bodyDiv w:val="1"/>
      <w:marLeft w:val="0"/>
      <w:marRight w:val="0"/>
      <w:marTop w:val="0"/>
      <w:marBottom w:val="0"/>
      <w:divBdr>
        <w:top w:val="none" w:sz="0" w:space="0" w:color="auto"/>
        <w:left w:val="none" w:sz="0" w:space="0" w:color="auto"/>
        <w:bottom w:val="none" w:sz="0" w:space="0" w:color="auto"/>
        <w:right w:val="none" w:sz="0" w:space="0" w:color="auto"/>
      </w:divBdr>
    </w:div>
    <w:div w:id="576864874">
      <w:bodyDiv w:val="1"/>
      <w:marLeft w:val="0"/>
      <w:marRight w:val="0"/>
      <w:marTop w:val="0"/>
      <w:marBottom w:val="0"/>
      <w:divBdr>
        <w:top w:val="none" w:sz="0" w:space="0" w:color="auto"/>
        <w:left w:val="none" w:sz="0" w:space="0" w:color="auto"/>
        <w:bottom w:val="none" w:sz="0" w:space="0" w:color="auto"/>
        <w:right w:val="none" w:sz="0" w:space="0" w:color="auto"/>
      </w:divBdr>
    </w:div>
    <w:div w:id="595795976">
      <w:bodyDiv w:val="1"/>
      <w:marLeft w:val="0"/>
      <w:marRight w:val="0"/>
      <w:marTop w:val="0"/>
      <w:marBottom w:val="0"/>
      <w:divBdr>
        <w:top w:val="none" w:sz="0" w:space="0" w:color="auto"/>
        <w:left w:val="none" w:sz="0" w:space="0" w:color="auto"/>
        <w:bottom w:val="none" w:sz="0" w:space="0" w:color="auto"/>
        <w:right w:val="none" w:sz="0" w:space="0" w:color="auto"/>
      </w:divBdr>
    </w:div>
    <w:div w:id="651913889">
      <w:bodyDiv w:val="1"/>
      <w:marLeft w:val="0"/>
      <w:marRight w:val="0"/>
      <w:marTop w:val="0"/>
      <w:marBottom w:val="0"/>
      <w:divBdr>
        <w:top w:val="none" w:sz="0" w:space="0" w:color="auto"/>
        <w:left w:val="none" w:sz="0" w:space="0" w:color="auto"/>
        <w:bottom w:val="none" w:sz="0" w:space="0" w:color="auto"/>
        <w:right w:val="none" w:sz="0" w:space="0" w:color="auto"/>
      </w:divBdr>
    </w:div>
    <w:div w:id="671879249">
      <w:bodyDiv w:val="1"/>
      <w:marLeft w:val="0"/>
      <w:marRight w:val="0"/>
      <w:marTop w:val="0"/>
      <w:marBottom w:val="0"/>
      <w:divBdr>
        <w:top w:val="none" w:sz="0" w:space="0" w:color="auto"/>
        <w:left w:val="none" w:sz="0" w:space="0" w:color="auto"/>
        <w:bottom w:val="none" w:sz="0" w:space="0" w:color="auto"/>
        <w:right w:val="none" w:sz="0" w:space="0" w:color="auto"/>
      </w:divBdr>
    </w:div>
    <w:div w:id="803615864">
      <w:bodyDiv w:val="1"/>
      <w:marLeft w:val="0"/>
      <w:marRight w:val="0"/>
      <w:marTop w:val="0"/>
      <w:marBottom w:val="0"/>
      <w:divBdr>
        <w:top w:val="none" w:sz="0" w:space="0" w:color="auto"/>
        <w:left w:val="none" w:sz="0" w:space="0" w:color="auto"/>
        <w:bottom w:val="none" w:sz="0" w:space="0" w:color="auto"/>
        <w:right w:val="none" w:sz="0" w:space="0" w:color="auto"/>
      </w:divBdr>
    </w:div>
    <w:div w:id="942692781">
      <w:bodyDiv w:val="1"/>
      <w:marLeft w:val="0"/>
      <w:marRight w:val="0"/>
      <w:marTop w:val="0"/>
      <w:marBottom w:val="0"/>
      <w:divBdr>
        <w:top w:val="none" w:sz="0" w:space="0" w:color="auto"/>
        <w:left w:val="none" w:sz="0" w:space="0" w:color="auto"/>
        <w:bottom w:val="none" w:sz="0" w:space="0" w:color="auto"/>
        <w:right w:val="none" w:sz="0" w:space="0" w:color="auto"/>
      </w:divBdr>
      <w:divsChild>
        <w:div w:id="2111467773">
          <w:marLeft w:val="0"/>
          <w:marRight w:val="0"/>
          <w:marTop w:val="0"/>
          <w:marBottom w:val="0"/>
          <w:divBdr>
            <w:top w:val="none" w:sz="0" w:space="0" w:color="auto"/>
            <w:left w:val="none" w:sz="0" w:space="0" w:color="auto"/>
            <w:bottom w:val="none" w:sz="0" w:space="0" w:color="auto"/>
            <w:right w:val="none" w:sz="0" w:space="0" w:color="auto"/>
          </w:divBdr>
          <w:divsChild>
            <w:div w:id="173736243">
              <w:marLeft w:val="0"/>
              <w:marRight w:val="0"/>
              <w:marTop w:val="100"/>
              <w:marBottom w:val="100"/>
              <w:divBdr>
                <w:top w:val="none" w:sz="0" w:space="0" w:color="auto"/>
                <w:left w:val="none" w:sz="0" w:space="0" w:color="auto"/>
                <w:bottom w:val="none" w:sz="0" w:space="0" w:color="auto"/>
                <w:right w:val="none" w:sz="0" w:space="0" w:color="auto"/>
              </w:divBdr>
              <w:divsChild>
                <w:div w:id="1881671063">
                  <w:marLeft w:val="0"/>
                  <w:marRight w:val="0"/>
                  <w:marTop w:val="100"/>
                  <w:marBottom w:val="100"/>
                  <w:divBdr>
                    <w:top w:val="none" w:sz="0" w:space="0" w:color="auto"/>
                    <w:left w:val="none" w:sz="0" w:space="0" w:color="auto"/>
                    <w:bottom w:val="none" w:sz="0" w:space="0" w:color="auto"/>
                    <w:right w:val="none" w:sz="0" w:space="0" w:color="auto"/>
                  </w:divBdr>
                  <w:divsChild>
                    <w:div w:id="1746295230">
                      <w:marLeft w:val="0"/>
                      <w:marRight w:val="0"/>
                      <w:marTop w:val="0"/>
                      <w:marBottom w:val="0"/>
                      <w:divBdr>
                        <w:top w:val="none" w:sz="0" w:space="0" w:color="auto"/>
                        <w:left w:val="none" w:sz="0" w:space="0" w:color="auto"/>
                        <w:bottom w:val="none" w:sz="0" w:space="0" w:color="auto"/>
                        <w:right w:val="none" w:sz="0" w:space="0" w:color="auto"/>
                      </w:divBdr>
                      <w:divsChild>
                        <w:div w:id="1092243074">
                          <w:marLeft w:val="0"/>
                          <w:marRight w:val="0"/>
                          <w:marTop w:val="0"/>
                          <w:marBottom w:val="0"/>
                          <w:divBdr>
                            <w:top w:val="none" w:sz="0" w:space="0" w:color="auto"/>
                            <w:left w:val="none" w:sz="0" w:space="0" w:color="auto"/>
                            <w:bottom w:val="none" w:sz="0" w:space="0" w:color="auto"/>
                            <w:right w:val="none" w:sz="0" w:space="0" w:color="auto"/>
                          </w:divBdr>
                          <w:divsChild>
                            <w:div w:id="1425151406">
                              <w:marLeft w:val="0"/>
                              <w:marRight w:val="0"/>
                              <w:marTop w:val="0"/>
                              <w:marBottom w:val="225"/>
                              <w:divBdr>
                                <w:top w:val="single" w:sz="6" w:space="21" w:color="DBE7F0"/>
                                <w:left w:val="single" w:sz="6" w:space="11" w:color="DBE7F0"/>
                                <w:bottom w:val="single" w:sz="6" w:space="11" w:color="DBE7F0"/>
                                <w:right w:val="single" w:sz="6" w:space="11" w:color="DBE7F0"/>
                              </w:divBdr>
                              <w:divsChild>
                                <w:div w:id="21463918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529929">
      <w:bodyDiv w:val="1"/>
      <w:marLeft w:val="0"/>
      <w:marRight w:val="0"/>
      <w:marTop w:val="0"/>
      <w:marBottom w:val="0"/>
      <w:divBdr>
        <w:top w:val="none" w:sz="0" w:space="0" w:color="auto"/>
        <w:left w:val="none" w:sz="0" w:space="0" w:color="auto"/>
        <w:bottom w:val="none" w:sz="0" w:space="0" w:color="auto"/>
        <w:right w:val="none" w:sz="0" w:space="0" w:color="auto"/>
      </w:divBdr>
    </w:div>
    <w:div w:id="970213159">
      <w:bodyDiv w:val="1"/>
      <w:marLeft w:val="0"/>
      <w:marRight w:val="0"/>
      <w:marTop w:val="0"/>
      <w:marBottom w:val="0"/>
      <w:divBdr>
        <w:top w:val="none" w:sz="0" w:space="0" w:color="auto"/>
        <w:left w:val="none" w:sz="0" w:space="0" w:color="auto"/>
        <w:bottom w:val="none" w:sz="0" w:space="0" w:color="auto"/>
        <w:right w:val="none" w:sz="0" w:space="0" w:color="auto"/>
      </w:divBdr>
    </w:div>
    <w:div w:id="1256792812">
      <w:bodyDiv w:val="1"/>
      <w:marLeft w:val="0"/>
      <w:marRight w:val="0"/>
      <w:marTop w:val="0"/>
      <w:marBottom w:val="0"/>
      <w:divBdr>
        <w:top w:val="none" w:sz="0" w:space="0" w:color="auto"/>
        <w:left w:val="none" w:sz="0" w:space="0" w:color="auto"/>
        <w:bottom w:val="none" w:sz="0" w:space="0" w:color="auto"/>
        <w:right w:val="none" w:sz="0" w:space="0" w:color="auto"/>
      </w:divBdr>
    </w:div>
    <w:div w:id="1265068882">
      <w:bodyDiv w:val="1"/>
      <w:marLeft w:val="0"/>
      <w:marRight w:val="0"/>
      <w:marTop w:val="0"/>
      <w:marBottom w:val="0"/>
      <w:divBdr>
        <w:top w:val="none" w:sz="0" w:space="0" w:color="auto"/>
        <w:left w:val="none" w:sz="0" w:space="0" w:color="auto"/>
        <w:bottom w:val="none" w:sz="0" w:space="0" w:color="auto"/>
        <w:right w:val="none" w:sz="0" w:space="0" w:color="auto"/>
      </w:divBdr>
    </w:div>
    <w:div w:id="1313681046">
      <w:bodyDiv w:val="1"/>
      <w:marLeft w:val="0"/>
      <w:marRight w:val="0"/>
      <w:marTop w:val="0"/>
      <w:marBottom w:val="0"/>
      <w:divBdr>
        <w:top w:val="none" w:sz="0" w:space="0" w:color="auto"/>
        <w:left w:val="none" w:sz="0" w:space="0" w:color="auto"/>
        <w:bottom w:val="none" w:sz="0" w:space="0" w:color="auto"/>
        <w:right w:val="none" w:sz="0" w:space="0" w:color="auto"/>
      </w:divBdr>
    </w:div>
    <w:div w:id="1592425806">
      <w:bodyDiv w:val="1"/>
      <w:marLeft w:val="0"/>
      <w:marRight w:val="0"/>
      <w:marTop w:val="0"/>
      <w:marBottom w:val="0"/>
      <w:divBdr>
        <w:top w:val="none" w:sz="0" w:space="0" w:color="auto"/>
        <w:left w:val="none" w:sz="0" w:space="0" w:color="auto"/>
        <w:bottom w:val="none" w:sz="0" w:space="0" w:color="auto"/>
        <w:right w:val="none" w:sz="0" w:space="0" w:color="auto"/>
      </w:divBdr>
    </w:div>
    <w:div w:id="1667636125">
      <w:bodyDiv w:val="1"/>
      <w:marLeft w:val="0"/>
      <w:marRight w:val="0"/>
      <w:marTop w:val="0"/>
      <w:marBottom w:val="0"/>
      <w:divBdr>
        <w:top w:val="none" w:sz="0" w:space="0" w:color="auto"/>
        <w:left w:val="none" w:sz="0" w:space="0" w:color="auto"/>
        <w:bottom w:val="none" w:sz="0" w:space="0" w:color="auto"/>
        <w:right w:val="none" w:sz="0" w:space="0" w:color="auto"/>
      </w:divBdr>
      <w:divsChild>
        <w:div w:id="1036003894">
          <w:marLeft w:val="0"/>
          <w:marRight w:val="0"/>
          <w:marTop w:val="0"/>
          <w:marBottom w:val="0"/>
          <w:divBdr>
            <w:top w:val="none" w:sz="0" w:space="0" w:color="auto"/>
            <w:left w:val="none" w:sz="0" w:space="0" w:color="auto"/>
            <w:bottom w:val="none" w:sz="0" w:space="0" w:color="auto"/>
            <w:right w:val="none" w:sz="0" w:space="0" w:color="auto"/>
          </w:divBdr>
          <w:divsChild>
            <w:div w:id="702830593">
              <w:marLeft w:val="0"/>
              <w:marRight w:val="0"/>
              <w:marTop w:val="100"/>
              <w:marBottom w:val="100"/>
              <w:divBdr>
                <w:top w:val="none" w:sz="0" w:space="0" w:color="auto"/>
                <w:left w:val="none" w:sz="0" w:space="0" w:color="auto"/>
                <w:bottom w:val="none" w:sz="0" w:space="0" w:color="auto"/>
                <w:right w:val="none" w:sz="0" w:space="0" w:color="auto"/>
              </w:divBdr>
              <w:divsChild>
                <w:div w:id="2105029536">
                  <w:marLeft w:val="0"/>
                  <w:marRight w:val="0"/>
                  <w:marTop w:val="100"/>
                  <w:marBottom w:val="100"/>
                  <w:divBdr>
                    <w:top w:val="none" w:sz="0" w:space="0" w:color="auto"/>
                    <w:left w:val="none" w:sz="0" w:space="0" w:color="auto"/>
                    <w:bottom w:val="none" w:sz="0" w:space="0" w:color="auto"/>
                    <w:right w:val="none" w:sz="0" w:space="0" w:color="auto"/>
                  </w:divBdr>
                  <w:divsChild>
                    <w:div w:id="513765967">
                      <w:marLeft w:val="0"/>
                      <w:marRight w:val="0"/>
                      <w:marTop w:val="0"/>
                      <w:marBottom w:val="0"/>
                      <w:divBdr>
                        <w:top w:val="none" w:sz="0" w:space="0" w:color="auto"/>
                        <w:left w:val="none" w:sz="0" w:space="0" w:color="auto"/>
                        <w:bottom w:val="none" w:sz="0" w:space="0" w:color="auto"/>
                        <w:right w:val="none" w:sz="0" w:space="0" w:color="auto"/>
                      </w:divBdr>
                      <w:divsChild>
                        <w:div w:id="1761220984">
                          <w:marLeft w:val="0"/>
                          <w:marRight w:val="0"/>
                          <w:marTop w:val="0"/>
                          <w:marBottom w:val="0"/>
                          <w:divBdr>
                            <w:top w:val="none" w:sz="0" w:space="0" w:color="auto"/>
                            <w:left w:val="none" w:sz="0" w:space="0" w:color="auto"/>
                            <w:bottom w:val="none" w:sz="0" w:space="0" w:color="auto"/>
                            <w:right w:val="none" w:sz="0" w:space="0" w:color="auto"/>
                          </w:divBdr>
                          <w:divsChild>
                            <w:div w:id="577597777">
                              <w:marLeft w:val="0"/>
                              <w:marRight w:val="0"/>
                              <w:marTop w:val="0"/>
                              <w:marBottom w:val="225"/>
                              <w:divBdr>
                                <w:top w:val="single" w:sz="6" w:space="21" w:color="DBE7F0"/>
                                <w:left w:val="single" w:sz="6" w:space="11" w:color="DBE7F0"/>
                                <w:bottom w:val="single" w:sz="6" w:space="11" w:color="DBE7F0"/>
                                <w:right w:val="single" w:sz="6" w:space="11" w:color="DBE7F0"/>
                              </w:divBdr>
                              <w:divsChild>
                                <w:div w:id="36818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9742">
      <w:bodyDiv w:val="1"/>
      <w:marLeft w:val="0"/>
      <w:marRight w:val="0"/>
      <w:marTop w:val="0"/>
      <w:marBottom w:val="0"/>
      <w:divBdr>
        <w:top w:val="none" w:sz="0" w:space="0" w:color="auto"/>
        <w:left w:val="none" w:sz="0" w:space="0" w:color="auto"/>
        <w:bottom w:val="none" w:sz="0" w:space="0" w:color="auto"/>
        <w:right w:val="none" w:sz="0" w:space="0" w:color="auto"/>
      </w:divBdr>
    </w:div>
    <w:div w:id="1719433957">
      <w:bodyDiv w:val="1"/>
      <w:marLeft w:val="0"/>
      <w:marRight w:val="0"/>
      <w:marTop w:val="0"/>
      <w:marBottom w:val="0"/>
      <w:divBdr>
        <w:top w:val="none" w:sz="0" w:space="0" w:color="auto"/>
        <w:left w:val="none" w:sz="0" w:space="0" w:color="auto"/>
        <w:bottom w:val="none" w:sz="0" w:space="0" w:color="auto"/>
        <w:right w:val="none" w:sz="0" w:space="0" w:color="auto"/>
      </w:divBdr>
    </w:div>
    <w:div w:id="1753969371">
      <w:bodyDiv w:val="1"/>
      <w:marLeft w:val="0"/>
      <w:marRight w:val="0"/>
      <w:marTop w:val="0"/>
      <w:marBottom w:val="0"/>
      <w:divBdr>
        <w:top w:val="none" w:sz="0" w:space="0" w:color="auto"/>
        <w:left w:val="none" w:sz="0" w:space="0" w:color="auto"/>
        <w:bottom w:val="none" w:sz="0" w:space="0" w:color="auto"/>
        <w:right w:val="none" w:sz="0" w:space="0" w:color="auto"/>
      </w:divBdr>
    </w:div>
    <w:div w:id="1830248365">
      <w:bodyDiv w:val="1"/>
      <w:marLeft w:val="0"/>
      <w:marRight w:val="0"/>
      <w:marTop w:val="0"/>
      <w:marBottom w:val="0"/>
      <w:divBdr>
        <w:top w:val="none" w:sz="0" w:space="0" w:color="auto"/>
        <w:left w:val="none" w:sz="0" w:space="0" w:color="auto"/>
        <w:bottom w:val="none" w:sz="0" w:space="0" w:color="auto"/>
        <w:right w:val="none" w:sz="0" w:space="0" w:color="auto"/>
      </w:divBdr>
    </w:div>
    <w:div w:id="1951231408">
      <w:bodyDiv w:val="1"/>
      <w:marLeft w:val="0"/>
      <w:marRight w:val="0"/>
      <w:marTop w:val="0"/>
      <w:marBottom w:val="0"/>
      <w:divBdr>
        <w:top w:val="none" w:sz="0" w:space="0" w:color="auto"/>
        <w:left w:val="none" w:sz="0" w:space="0" w:color="auto"/>
        <w:bottom w:val="none" w:sz="0" w:space="0" w:color="auto"/>
        <w:right w:val="none" w:sz="0" w:space="0" w:color="auto"/>
      </w:divBdr>
      <w:divsChild>
        <w:div w:id="354354326">
          <w:marLeft w:val="0"/>
          <w:marRight w:val="0"/>
          <w:marTop w:val="0"/>
          <w:marBottom w:val="0"/>
          <w:divBdr>
            <w:top w:val="none" w:sz="0" w:space="0" w:color="auto"/>
            <w:left w:val="none" w:sz="0" w:space="0" w:color="auto"/>
            <w:bottom w:val="none" w:sz="0" w:space="0" w:color="auto"/>
            <w:right w:val="none" w:sz="0" w:space="0" w:color="auto"/>
          </w:divBdr>
          <w:divsChild>
            <w:div w:id="1892426254">
              <w:marLeft w:val="0"/>
              <w:marRight w:val="0"/>
              <w:marTop w:val="100"/>
              <w:marBottom w:val="100"/>
              <w:divBdr>
                <w:top w:val="none" w:sz="0" w:space="0" w:color="auto"/>
                <w:left w:val="none" w:sz="0" w:space="0" w:color="auto"/>
                <w:bottom w:val="none" w:sz="0" w:space="0" w:color="auto"/>
                <w:right w:val="none" w:sz="0" w:space="0" w:color="auto"/>
              </w:divBdr>
              <w:divsChild>
                <w:div w:id="1407802184">
                  <w:marLeft w:val="0"/>
                  <w:marRight w:val="0"/>
                  <w:marTop w:val="100"/>
                  <w:marBottom w:val="100"/>
                  <w:divBdr>
                    <w:top w:val="none" w:sz="0" w:space="0" w:color="auto"/>
                    <w:left w:val="none" w:sz="0" w:space="0" w:color="auto"/>
                    <w:bottom w:val="none" w:sz="0" w:space="0" w:color="auto"/>
                    <w:right w:val="none" w:sz="0" w:space="0" w:color="auto"/>
                  </w:divBdr>
                  <w:divsChild>
                    <w:div w:id="1480927781">
                      <w:marLeft w:val="0"/>
                      <w:marRight w:val="0"/>
                      <w:marTop w:val="0"/>
                      <w:marBottom w:val="0"/>
                      <w:divBdr>
                        <w:top w:val="none" w:sz="0" w:space="0" w:color="auto"/>
                        <w:left w:val="none" w:sz="0" w:space="0" w:color="auto"/>
                        <w:bottom w:val="none" w:sz="0" w:space="0" w:color="auto"/>
                        <w:right w:val="none" w:sz="0" w:space="0" w:color="auto"/>
                      </w:divBdr>
                      <w:divsChild>
                        <w:div w:id="170066616">
                          <w:marLeft w:val="0"/>
                          <w:marRight w:val="0"/>
                          <w:marTop w:val="0"/>
                          <w:marBottom w:val="0"/>
                          <w:divBdr>
                            <w:top w:val="none" w:sz="0" w:space="0" w:color="auto"/>
                            <w:left w:val="none" w:sz="0" w:space="0" w:color="auto"/>
                            <w:bottom w:val="none" w:sz="0" w:space="0" w:color="auto"/>
                            <w:right w:val="none" w:sz="0" w:space="0" w:color="auto"/>
                          </w:divBdr>
                          <w:divsChild>
                            <w:div w:id="2075156874">
                              <w:marLeft w:val="0"/>
                              <w:marRight w:val="0"/>
                              <w:marTop w:val="0"/>
                              <w:marBottom w:val="225"/>
                              <w:divBdr>
                                <w:top w:val="single" w:sz="6" w:space="21" w:color="DBE7F0"/>
                                <w:left w:val="single" w:sz="6" w:space="11" w:color="DBE7F0"/>
                                <w:bottom w:val="single" w:sz="6" w:space="11" w:color="DBE7F0"/>
                                <w:right w:val="single" w:sz="6" w:space="11" w:color="DBE7F0"/>
                              </w:divBdr>
                              <w:divsChild>
                                <w:div w:id="608317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85128">
      <w:bodyDiv w:val="1"/>
      <w:marLeft w:val="0"/>
      <w:marRight w:val="0"/>
      <w:marTop w:val="0"/>
      <w:marBottom w:val="0"/>
      <w:divBdr>
        <w:top w:val="none" w:sz="0" w:space="0" w:color="auto"/>
        <w:left w:val="none" w:sz="0" w:space="0" w:color="auto"/>
        <w:bottom w:val="none" w:sz="0" w:space="0" w:color="auto"/>
        <w:right w:val="none" w:sz="0" w:space="0" w:color="auto"/>
      </w:divBdr>
    </w:div>
    <w:div w:id="20731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pw.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pw.pl/indek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w.pl/slownik" TargetMode="External"/><Relationship Id="rId11" Type="http://schemas.openxmlformats.org/officeDocument/2006/relationships/theme" Target="theme/theme1.xml"/><Relationship Id="rId5" Type="http://schemas.openxmlformats.org/officeDocument/2006/relationships/hyperlink" Target="https://www.youtube.com/watch?v=DA-A99RxT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org.pl/pl/a/3871,Komunikat-FOR-Srebrny-jubileusz-Gieldy-Papierow-Wartosciowych-w-Warszawie-sukces-i-ryzyko-utraty-dorobku-25-la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2169</Words>
  <Characters>13015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fundator</cp:lastModifiedBy>
  <cp:revision>3</cp:revision>
  <cp:lastPrinted>2016-11-03T12:56:00Z</cp:lastPrinted>
  <dcterms:created xsi:type="dcterms:W3CDTF">2016-11-30T10:47:00Z</dcterms:created>
  <dcterms:modified xsi:type="dcterms:W3CDTF">2016-11-30T11:20:00Z</dcterms:modified>
</cp:coreProperties>
</file>